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9F13" w14:textId="11FB39AD" w:rsidR="00F47E16" w:rsidRPr="00B16B67" w:rsidRDefault="00F47E16" w:rsidP="00F47E16">
      <w:pPr>
        <w:pStyle w:val="Header"/>
        <w:jc w:val="right"/>
        <w:rPr>
          <w:rFonts w:ascii="Times New Roman" w:hAnsi="Times New Roman"/>
          <w:sz w:val="20"/>
        </w:rPr>
      </w:pPr>
      <w:r w:rsidRPr="00B16B67">
        <w:rPr>
          <w:sz w:val="20"/>
        </w:rPr>
        <w:t>5</w:t>
      </w:r>
      <w:r w:rsidRPr="00B16B67">
        <w:rPr>
          <w:rFonts w:ascii="Times New Roman" w:hAnsi="Times New Roman"/>
          <w:sz w:val="20"/>
        </w:rPr>
        <w:t>.pielikums</w:t>
      </w:r>
    </w:p>
    <w:p w14:paraId="75297656" w14:textId="77777777" w:rsidR="00F47E16" w:rsidRPr="00B16B67" w:rsidRDefault="00F47E16" w:rsidP="00F47E16">
      <w:pPr>
        <w:pStyle w:val="Default"/>
        <w:jc w:val="right"/>
        <w:rPr>
          <w:sz w:val="20"/>
          <w:szCs w:val="20"/>
        </w:rPr>
      </w:pPr>
      <w:r w:rsidRPr="00B16B67">
        <w:rPr>
          <w:sz w:val="20"/>
          <w:szCs w:val="20"/>
        </w:rPr>
        <w:t>Iepirkuma Nr. MSĢ 2020/2</w:t>
      </w:r>
    </w:p>
    <w:p w14:paraId="52ADCAA9" w14:textId="77777777" w:rsidR="00F47E16" w:rsidRPr="00B16B67" w:rsidRDefault="00F47E16" w:rsidP="00F47E16">
      <w:pPr>
        <w:pStyle w:val="Default"/>
        <w:jc w:val="right"/>
        <w:rPr>
          <w:sz w:val="20"/>
          <w:szCs w:val="20"/>
        </w:rPr>
      </w:pPr>
      <w:r w:rsidRPr="00B16B67">
        <w:rPr>
          <w:sz w:val="20"/>
          <w:szCs w:val="20"/>
        </w:rPr>
        <w:t>Nolikumam</w:t>
      </w:r>
    </w:p>
    <w:p w14:paraId="6215526E" w14:textId="77777777" w:rsidR="0079596B" w:rsidRPr="00B16B67" w:rsidRDefault="0079596B" w:rsidP="0079596B">
      <w:pPr>
        <w:shd w:val="clear" w:color="auto" w:fill="FFFFFF"/>
        <w:jc w:val="both"/>
        <w:outlineLvl w:val="0"/>
      </w:pPr>
    </w:p>
    <w:p w14:paraId="6708293D" w14:textId="77777777" w:rsidR="0079596B" w:rsidRPr="00B16B67" w:rsidRDefault="0079596B" w:rsidP="0079596B">
      <w:pPr>
        <w:shd w:val="clear" w:color="auto" w:fill="FFFFFF"/>
        <w:jc w:val="right"/>
        <w:outlineLvl w:val="0"/>
        <w:rPr>
          <w:sz w:val="21"/>
          <w:szCs w:val="21"/>
        </w:rPr>
      </w:pPr>
      <w:r w:rsidRPr="00B16B67">
        <w:rPr>
          <w:sz w:val="21"/>
          <w:szCs w:val="21"/>
        </w:rPr>
        <w:t>Projekts</w:t>
      </w:r>
    </w:p>
    <w:p w14:paraId="3F22FCDA" w14:textId="77777777" w:rsidR="0079596B" w:rsidRPr="00B16B67" w:rsidRDefault="0079596B" w:rsidP="0079596B">
      <w:pPr>
        <w:autoSpaceDE w:val="0"/>
        <w:autoSpaceDN w:val="0"/>
        <w:adjustRightInd w:val="0"/>
        <w:ind w:firstLine="720"/>
        <w:jc w:val="both"/>
      </w:pPr>
    </w:p>
    <w:p w14:paraId="3C4AFC0E" w14:textId="77777777" w:rsidR="0079596B" w:rsidRPr="00B16B67" w:rsidRDefault="0079596B" w:rsidP="0079596B">
      <w:pPr>
        <w:autoSpaceDE w:val="0"/>
        <w:autoSpaceDN w:val="0"/>
        <w:adjustRightInd w:val="0"/>
        <w:ind w:firstLine="720"/>
        <w:jc w:val="center"/>
      </w:pPr>
      <w:r w:rsidRPr="00B16B67">
        <w:t>LĪGUMS</w:t>
      </w:r>
    </w:p>
    <w:p w14:paraId="23B47C28" w14:textId="77777777" w:rsidR="0079596B" w:rsidRPr="00B16B67" w:rsidRDefault="0079596B" w:rsidP="0079596B">
      <w:pPr>
        <w:autoSpaceDE w:val="0"/>
        <w:autoSpaceDN w:val="0"/>
        <w:adjustRightInd w:val="0"/>
        <w:ind w:firstLine="720"/>
        <w:jc w:val="center"/>
      </w:pPr>
      <w:r w:rsidRPr="00B16B67">
        <w:t>elektroenerģijas iepirkumam Murjāņu sporta ģimnāzijai</w:t>
      </w:r>
    </w:p>
    <w:p w14:paraId="5E0BC08E" w14:textId="77777777" w:rsidR="0079596B" w:rsidRPr="00B16B67" w:rsidRDefault="0079596B" w:rsidP="0079596B">
      <w:pPr>
        <w:autoSpaceDE w:val="0"/>
        <w:autoSpaceDN w:val="0"/>
        <w:adjustRightInd w:val="0"/>
        <w:ind w:firstLine="720"/>
        <w:jc w:val="center"/>
      </w:pPr>
      <w:r w:rsidRPr="00B16B67">
        <w:t>Nr. ____________________</w:t>
      </w:r>
    </w:p>
    <w:p w14:paraId="03E6E001" w14:textId="77777777" w:rsidR="0079596B" w:rsidRPr="00B16B67" w:rsidRDefault="0079596B" w:rsidP="0079596B">
      <w:pPr>
        <w:pStyle w:val="Heading1"/>
        <w:rPr>
          <w:rFonts w:ascii="Times New Roman Bold" w:hAnsi="Times New Roman Bold"/>
          <w:b w:val="0"/>
          <w:caps w:val="0"/>
          <w:sz w:val="22"/>
          <w:szCs w:val="22"/>
        </w:rPr>
      </w:pPr>
    </w:p>
    <w:p w14:paraId="4B2C46BA" w14:textId="77777777" w:rsidR="0079596B" w:rsidRPr="00B16B67" w:rsidRDefault="0079596B" w:rsidP="0079596B">
      <w:pPr>
        <w:pStyle w:val="BodyText"/>
        <w:ind w:firstLine="567"/>
        <w:jc w:val="both"/>
        <w:rPr>
          <w:sz w:val="22"/>
          <w:szCs w:val="22"/>
        </w:rPr>
      </w:pPr>
    </w:p>
    <w:p w14:paraId="7CA22888" w14:textId="7E94C555" w:rsidR="0079596B" w:rsidRPr="00B16B67" w:rsidRDefault="0079596B" w:rsidP="0079596B">
      <w:pPr>
        <w:jc w:val="both"/>
        <w:rPr>
          <w:sz w:val="22"/>
          <w:szCs w:val="22"/>
        </w:rPr>
      </w:pPr>
      <w:r w:rsidRPr="00B16B67">
        <w:rPr>
          <w:sz w:val="22"/>
          <w:szCs w:val="22"/>
        </w:rPr>
        <w:t>Murjāņos</w:t>
      </w:r>
      <w:r w:rsidRPr="00B16B67">
        <w:rPr>
          <w:sz w:val="22"/>
          <w:szCs w:val="22"/>
        </w:rPr>
        <w:tab/>
      </w:r>
      <w:r w:rsidRPr="00B16B67">
        <w:rPr>
          <w:sz w:val="22"/>
          <w:szCs w:val="22"/>
        </w:rPr>
        <w:tab/>
      </w:r>
      <w:r w:rsidRPr="00B16B67">
        <w:rPr>
          <w:sz w:val="22"/>
          <w:szCs w:val="22"/>
        </w:rPr>
        <w:tab/>
      </w:r>
      <w:r w:rsidRPr="00B16B67">
        <w:rPr>
          <w:sz w:val="22"/>
          <w:szCs w:val="22"/>
        </w:rPr>
        <w:tab/>
      </w:r>
      <w:r w:rsidRPr="00B16B67">
        <w:rPr>
          <w:sz w:val="22"/>
          <w:szCs w:val="22"/>
        </w:rPr>
        <w:tab/>
      </w:r>
      <w:r w:rsidRPr="00B16B67">
        <w:rPr>
          <w:sz w:val="22"/>
          <w:szCs w:val="22"/>
        </w:rPr>
        <w:tab/>
      </w:r>
      <w:r w:rsidRPr="00B16B67">
        <w:rPr>
          <w:sz w:val="22"/>
          <w:szCs w:val="22"/>
        </w:rPr>
        <w:tab/>
      </w:r>
      <w:r w:rsidRPr="00B16B67">
        <w:rPr>
          <w:sz w:val="22"/>
          <w:szCs w:val="22"/>
        </w:rPr>
        <w:tab/>
        <w:t>20</w:t>
      </w:r>
      <w:r w:rsidR="00F47E16" w:rsidRPr="00B16B67">
        <w:rPr>
          <w:sz w:val="22"/>
          <w:szCs w:val="22"/>
        </w:rPr>
        <w:t>20</w:t>
      </w:r>
      <w:r w:rsidRPr="00B16B67">
        <w:rPr>
          <w:sz w:val="22"/>
          <w:szCs w:val="22"/>
        </w:rPr>
        <w:t>. gada ____. _________</w:t>
      </w:r>
    </w:p>
    <w:p w14:paraId="73F9D6E0" w14:textId="77777777" w:rsidR="0079596B" w:rsidRPr="00903742" w:rsidRDefault="0079596B" w:rsidP="0079596B">
      <w:pPr>
        <w:pStyle w:val="BodyText"/>
        <w:ind w:firstLine="720"/>
        <w:jc w:val="both"/>
        <w:rPr>
          <w:color w:val="auto"/>
          <w:sz w:val="24"/>
          <w:szCs w:val="24"/>
        </w:rPr>
      </w:pPr>
      <w:bookmarkStart w:id="0" w:name="_GoBack"/>
    </w:p>
    <w:p w14:paraId="52B537C0" w14:textId="40CC7EDA" w:rsidR="0079596B" w:rsidRPr="00903742" w:rsidRDefault="0079596B" w:rsidP="0079596B">
      <w:pPr>
        <w:pStyle w:val="Pamatteksts31"/>
        <w:spacing w:after="0"/>
        <w:jc w:val="both"/>
        <w:rPr>
          <w:sz w:val="24"/>
          <w:szCs w:val="24"/>
          <w:lang w:val="lv-LV" w:eastAsia="en-US"/>
        </w:rPr>
      </w:pPr>
      <w:r w:rsidRPr="00903742">
        <w:rPr>
          <w:sz w:val="24"/>
          <w:szCs w:val="24"/>
          <w:lang w:val="lv-LV" w:eastAsia="en-US"/>
        </w:rPr>
        <w:t xml:space="preserve">Murjāņu sporta ģimnāzija, reģistrācijas Nr. 90000082152, adrese: </w:t>
      </w:r>
      <w:proofErr w:type="spellStart"/>
      <w:r w:rsidRPr="00903742">
        <w:rPr>
          <w:sz w:val="24"/>
          <w:szCs w:val="24"/>
          <w:lang w:val="lv-LV" w:eastAsia="en-US"/>
        </w:rPr>
        <w:t>Klintslejas</w:t>
      </w:r>
      <w:proofErr w:type="spellEnd"/>
      <w:r w:rsidRPr="00903742">
        <w:rPr>
          <w:sz w:val="24"/>
          <w:szCs w:val="24"/>
          <w:lang w:val="lv-LV" w:eastAsia="en-US"/>
        </w:rPr>
        <w:t xml:space="preserve"> 4, Murjāņi, Sējas novads, LV-2142, tās direktores Ingrīdas </w:t>
      </w:r>
      <w:proofErr w:type="spellStart"/>
      <w:r w:rsidRPr="00903742">
        <w:rPr>
          <w:sz w:val="24"/>
          <w:szCs w:val="24"/>
          <w:lang w:val="lv-LV" w:eastAsia="en-US"/>
        </w:rPr>
        <w:t>Amantovas</w:t>
      </w:r>
      <w:proofErr w:type="spellEnd"/>
      <w:r w:rsidRPr="00903742">
        <w:rPr>
          <w:sz w:val="24"/>
          <w:szCs w:val="24"/>
          <w:lang w:val="lv-LV" w:eastAsia="en-US"/>
        </w:rPr>
        <w:t xml:space="preserve"> personā, kura darbojas uz Nolikuma pamata, turpmāk tekstā - "LIETOTĀJS”, pamatojoties iepirkuma procedūras „Elektroenerģijas iepirkums Murjāņu sporta ģimnāzijas vajadzībām”, Iepirkuma ID. Nr. MSĢ 20</w:t>
      </w:r>
      <w:r w:rsidR="00F47E16" w:rsidRPr="00903742">
        <w:rPr>
          <w:sz w:val="24"/>
          <w:szCs w:val="24"/>
          <w:lang w:val="lv-LV" w:eastAsia="en-US"/>
        </w:rPr>
        <w:t>20</w:t>
      </w:r>
      <w:r w:rsidRPr="00903742">
        <w:rPr>
          <w:sz w:val="24"/>
          <w:szCs w:val="24"/>
          <w:lang w:val="lv-LV" w:eastAsia="en-US"/>
        </w:rPr>
        <w:t>/1, kas veikta saskaņā ar Publisko iepirkumu likuma 9. pantu, no vienas puses, un</w:t>
      </w:r>
    </w:p>
    <w:p w14:paraId="0D289BA4" w14:textId="77777777" w:rsidR="0079596B" w:rsidRPr="00903742" w:rsidRDefault="0079596B" w:rsidP="0079596B">
      <w:pPr>
        <w:pStyle w:val="Pamatteksts31"/>
        <w:spacing w:after="0"/>
        <w:jc w:val="both"/>
        <w:rPr>
          <w:sz w:val="24"/>
          <w:szCs w:val="24"/>
          <w:lang w:val="lv-LV" w:eastAsia="en-US"/>
        </w:rPr>
      </w:pPr>
    </w:p>
    <w:p w14:paraId="69E7A2B7" w14:textId="77777777" w:rsidR="0079596B" w:rsidRPr="00903742" w:rsidRDefault="0079596B" w:rsidP="0079596B">
      <w:pPr>
        <w:jc w:val="both"/>
        <w:rPr>
          <w:sz w:val="24"/>
          <w:szCs w:val="24"/>
        </w:rPr>
      </w:pPr>
    </w:p>
    <w:p w14:paraId="765A32E6" w14:textId="77777777" w:rsidR="0079596B" w:rsidRPr="00903742" w:rsidRDefault="0079596B" w:rsidP="0079596B">
      <w:pPr>
        <w:jc w:val="both"/>
        <w:rPr>
          <w:sz w:val="24"/>
          <w:szCs w:val="24"/>
        </w:rPr>
      </w:pPr>
      <w:r w:rsidRPr="00903742">
        <w:rPr>
          <w:sz w:val="24"/>
          <w:szCs w:val="24"/>
        </w:rPr>
        <w:t>_________________, reģistrācijas Nr. _____________, kuru saskaņā ar statūtiem/pilnvaru/prokūru pārstāv _____________, turpmāk tekstā „TIRGOTĀJS”, no otras puses, turpmāk tekstā PUSES,</w:t>
      </w:r>
    </w:p>
    <w:p w14:paraId="7D5F9B62" w14:textId="77777777" w:rsidR="0079596B" w:rsidRPr="00903742" w:rsidRDefault="0079596B" w:rsidP="0079596B">
      <w:pPr>
        <w:jc w:val="both"/>
        <w:rPr>
          <w:sz w:val="24"/>
          <w:szCs w:val="24"/>
        </w:rPr>
      </w:pPr>
      <w:r w:rsidRPr="00903742">
        <w:rPr>
          <w:sz w:val="24"/>
          <w:szCs w:val="24"/>
        </w:rPr>
        <w:t>PUSĒM ņemot vērā, ka TIRGOTĀJS ieguvis piegādes tiesības LIETOTĀJA rīkotajā iepirkumā, turpmāk tekstā „Iepirkums”,</w:t>
      </w:r>
    </w:p>
    <w:p w14:paraId="57D90C4A" w14:textId="77777777" w:rsidR="0079596B" w:rsidRPr="00903742" w:rsidRDefault="0079596B" w:rsidP="0079596B">
      <w:pPr>
        <w:jc w:val="both"/>
        <w:rPr>
          <w:sz w:val="24"/>
          <w:szCs w:val="24"/>
        </w:rPr>
      </w:pPr>
      <w:r w:rsidRPr="00903742">
        <w:rPr>
          <w:sz w:val="24"/>
          <w:szCs w:val="24"/>
        </w:rPr>
        <w:t>noslēdz sekojošu līgumu, turpmāk tekstā LĪGUMS:</w:t>
      </w:r>
    </w:p>
    <w:p w14:paraId="3CB95F4E" w14:textId="77777777" w:rsidR="0079596B" w:rsidRPr="00903742" w:rsidRDefault="0079596B" w:rsidP="0079596B">
      <w:pPr>
        <w:jc w:val="both"/>
        <w:rPr>
          <w:sz w:val="24"/>
          <w:szCs w:val="24"/>
        </w:rPr>
      </w:pPr>
    </w:p>
    <w:p w14:paraId="2E8A06CF" w14:textId="77777777" w:rsidR="0079596B" w:rsidRPr="00903742" w:rsidRDefault="0079596B" w:rsidP="0079596B">
      <w:pPr>
        <w:pStyle w:val="ListParagraph"/>
        <w:numPr>
          <w:ilvl w:val="0"/>
          <w:numId w:val="2"/>
        </w:numPr>
        <w:autoSpaceDE w:val="0"/>
        <w:autoSpaceDN w:val="0"/>
        <w:adjustRightInd w:val="0"/>
        <w:jc w:val="both"/>
        <w:rPr>
          <w:sz w:val="24"/>
          <w:szCs w:val="24"/>
        </w:rPr>
      </w:pPr>
      <w:r w:rsidRPr="00903742">
        <w:rPr>
          <w:sz w:val="24"/>
          <w:szCs w:val="24"/>
        </w:rPr>
        <w:t>LĪGUMA PRIEKŠMETS</w:t>
      </w:r>
    </w:p>
    <w:p w14:paraId="0033F404" w14:textId="1CAB4469"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TIRGOTĀJS pārdod/piegādā un LIETOTĀJS pērk elektroenerģiju patēriņam LIETOTĀJA elektroietaisēs, saskaņā ar Lietotāja elektroietaišu objektu sarakstu (Iepirkuma Nolikuma 1. pielikumā), pamatojoties uz Iepirkumā noteiktajām prasībām un TIRGOTĀJA piedāvājumu šim iepirkumam (1. pielikums).</w:t>
      </w:r>
    </w:p>
    <w:p w14:paraId="716C3A79" w14:textId="6CC89BE8" w:rsidR="00B16B67"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PUSES apņemas ievērot Elektroenerģijas tirgus likuma, Enerģētikas likuma, Ministru kabineta 21.01.2014. noteikumu Nr.50 "Elektroenerģijas tirdzniecības un lietošanas noteikumi" un citu Latvijas Republikā spēkā esošo normatīvo aktu prasības.</w:t>
      </w:r>
    </w:p>
    <w:p w14:paraId="6424F57F" w14:textId="77777777" w:rsidR="0079596B" w:rsidRPr="00903742" w:rsidRDefault="0079596B" w:rsidP="0079596B">
      <w:pPr>
        <w:pStyle w:val="ListParagraph"/>
        <w:autoSpaceDE w:val="0"/>
        <w:autoSpaceDN w:val="0"/>
        <w:adjustRightInd w:val="0"/>
        <w:ind w:left="792"/>
        <w:jc w:val="both"/>
        <w:rPr>
          <w:sz w:val="24"/>
          <w:szCs w:val="24"/>
        </w:rPr>
      </w:pPr>
    </w:p>
    <w:p w14:paraId="78EB043E" w14:textId="77777777" w:rsidR="0079596B" w:rsidRPr="00903742" w:rsidRDefault="0079596B" w:rsidP="0079596B">
      <w:pPr>
        <w:pStyle w:val="ListParagraph"/>
        <w:numPr>
          <w:ilvl w:val="0"/>
          <w:numId w:val="2"/>
        </w:numPr>
        <w:autoSpaceDE w:val="0"/>
        <w:autoSpaceDN w:val="0"/>
        <w:adjustRightInd w:val="0"/>
        <w:jc w:val="both"/>
        <w:rPr>
          <w:sz w:val="24"/>
          <w:szCs w:val="24"/>
        </w:rPr>
      </w:pPr>
      <w:r w:rsidRPr="00903742">
        <w:rPr>
          <w:sz w:val="24"/>
          <w:szCs w:val="24"/>
        </w:rPr>
        <w:t>LĪGUMA TERMIŅŠ UN TĀ IZPILDES KĀRTĪBA</w:t>
      </w:r>
    </w:p>
    <w:p w14:paraId="6B0EB775" w14:textId="161E7EA3"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LĪGUMS stājas spēkā no 2019. gada ___. __________un ir spēkā līdz ______. gada___. __________ 1</w:t>
      </w:r>
      <w:r w:rsidR="00F47E16" w:rsidRPr="00903742">
        <w:rPr>
          <w:sz w:val="24"/>
          <w:szCs w:val="24"/>
        </w:rPr>
        <w:t>2</w:t>
      </w:r>
      <w:r w:rsidRPr="00903742">
        <w:rPr>
          <w:sz w:val="24"/>
          <w:szCs w:val="24"/>
        </w:rPr>
        <w:t xml:space="preserve"> </w:t>
      </w:r>
      <w:r w:rsidRPr="00903742">
        <w:rPr>
          <w:i/>
          <w:iCs/>
          <w:sz w:val="24"/>
          <w:szCs w:val="24"/>
        </w:rPr>
        <w:t xml:space="preserve">(astoņpadsmit) </w:t>
      </w:r>
      <w:r w:rsidRPr="00903742">
        <w:rPr>
          <w:iCs/>
          <w:sz w:val="24"/>
          <w:szCs w:val="24"/>
        </w:rPr>
        <w:t>kalendāros mēnešus</w:t>
      </w:r>
      <w:r w:rsidRPr="00903742">
        <w:rPr>
          <w:sz w:val="24"/>
          <w:szCs w:val="24"/>
        </w:rPr>
        <w:t xml:space="preserve"> vai līdz noteiktās summas izlietojumam, atkarībā, kurš no apstākļiem iestājas agrāk.</w:t>
      </w:r>
    </w:p>
    <w:p w14:paraId="2EA0E3F0"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LIETOTĀJAM nav pienākums iepirkt visu prognozēto elektroenerģijas daudzumu, bet tādu, kāds nepieciešams LIETOTĀJA darbības nodrošināšanai.</w:t>
      </w:r>
    </w:p>
    <w:p w14:paraId="6D553F55" w14:textId="77777777" w:rsidR="0079596B" w:rsidRPr="00903742" w:rsidRDefault="0079596B" w:rsidP="0079596B">
      <w:pPr>
        <w:pStyle w:val="ListParagraph"/>
        <w:autoSpaceDE w:val="0"/>
        <w:autoSpaceDN w:val="0"/>
        <w:adjustRightInd w:val="0"/>
        <w:ind w:left="792"/>
        <w:jc w:val="both"/>
        <w:rPr>
          <w:sz w:val="24"/>
          <w:szCs w:val="24"/>
        </w:rPr>
      </w:pPr>
    </w:p>
    <w:p w14:paraId="7A6B9537" w14:textId="77777777" w:rsidR="0079596B" w:rsidRPr="00903742" w:rsidRDefault="0079596B" w:rsidP="0079596B">
      <w:pPr>
        <w:pStyle w:val="ListParagraph"/>
        <w:numPr>
          <w:ilvl w:val="0"/>
          <w:numId w:val="2"/>
        </w:numPr>
        <w:autoSpaceDE w:val="0"/>
        <w:autoSpaceDN w:val="0"/>
        <w:adjustRightInd w:val="0"/>
        <w:jc w:val="both"/>
        <w:rPr>
          <w:sz w:val="24"/>
          <w:szCs w:val="24"/>
        </w:rPr>
      </w:pPr>
      <w:r w:rsidRPr="00903742">
        <w:rPr>
          <w:sz w:val="24"/>
          <w:szCs w:val="24"/>
        </w:rPr>
        <w:t>ELEKTROENERĢIJAS CENA UN NORĒĶINU KĀRTĪBA</w:t>
      </w:r>
    </w:p>
    <w:p w14:paraId="0C484A35"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Līguma Cena, par kādu TIRGOTĀJS pārdod/piegādā un LIETOTĀJS pērk elektroenerģiju, noteikta LĪGUMA 2. pielikumā.</w:t>
      </w:r>
    </w:p>
    <w:p w14:paraId="4C538408"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 xml:space="preserve">Prognozējamā līgumcena bez PVN ir līdz </w:t>
      </w:r>
      <w:r w:rsidRPr="00903742">
        <w:rPr>
          <w:i/>
          <w:sz w:val="24"/>
          <w:szCs w:val="24"/>
        </w:rPr>
        <w:t>Euro</w:t>
      </w:r>
      <w:r w:rsidRPr="00903742">
        <w:rPr>
          <w:sz w:val="24"/>
          <w:szCs w:val="24"/>
        </w:rPr>
        <w:t xml:space="preserve"> ______,__ ( eiro  un centi), plus PVN __%. Līgumcena kopsummā pie pašreizējās PVN __% likmes ir līdz </w:t>
      </w:r>
      <w:r w:rsidRPr="00903742">
        <w:rPr>
          <w:i/>
          <w:sz w:val="24"/>
          <w:szCs w:val="24"/>
        </w:rPr>
        <w:t>Euro</w:t>
      </w:r>
      <w:r w:rsidRPr="00903742">
        <w:rPr>
          <w:sz w:val="24"/>
          <w:szCs w:val="24"/>
        </w:rPr>
        <w:t xml:space="preserve"> _______,__ (eiro un centi). Pievienotās vērtības nodoklis nav LĪGUMA priekšmeta daļa. Ja LĪGUMA darbības laikā mainās PVN likme, tiek piemērots PVN atbilstoši normatīvajos aktos noteiktajam.</w:t>
      </w:r>
    </w:p>
    <w:p w14:paraId="3AFD0A43"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 xml:space="preserve">Norēķini par elektroenerģiju notiek reizi mēnesī par LIETOTĀJA faktiski patērēto elektroenerģijas apjomu atbilstoši komercuzskaites mēraparātu rādījumiem. Gadījumā, ja TIRGOTĀJS laicīgi nesaņem komercuzskaites mēraparāta rādījumus, tam ir tiesības </w:t>
      </w:r>
      <w:r w:rsidRPr="00903742">
        <w:rPr>
          <w:sz w:val="24"/>
          <w:szCs w:val="24"/>
        </w:rPr>
        <w:lastRenderedPageBreak/>
        <w:t>izrakstīt rēķinu pēc visu iepriekšējo, taču ne vairāk kā 12 (divpadsmit) mēnešu, vidējā mēneša patēriņa.</w:t>
      </w:r>
    </w:p>
    <w:p w14:paraId="187F80A3"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 xml:space="preserve">Līdz kārtējā mēneša 10. datumam TIRGOTĀJS iesniedz LIETOTĀJAM rēķinu par iepriekšējā mēnesī patērēto elektroenerģiju. Rēķinus TIRGOTĀJS lietotājam nosūta elektroniski uz LIETOTĀJA e-pasta adresi: </w:t>
      </w:r>
      <w:proofErr w:type="spellStart"/>
      <w:r w:rsidRPr="00903742">
        <w:rPr>
          <w:sz w:val="24"/>
          <w:szCs w:val="24"/>
        </w:rPr>
        <w:t>msg@msg.edu.lv</w:t>
      </w:r>
      <w:proofErr w:type="spellEnd"/>
      <w:r w:rsidRPr="00903742">
        <w:rPr>
          <w:sz w:val="24"/>
          <w:szCs w:val="24"/>
        </w:rPr>
        <w:t xml:space="preserve"> un rēķins tiks uzskatīts par saņemtu nākamajā darba dienā pēc tā nosūtīšanas uz šajā punktā norādīto e-pasta adresi.</w:t>
      </w:r>
    </w:p>
    <w:p w14:paraId="6E76ADF3"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LIETOTĀJS samaksā rēķinu līdz kārtējā mēneša ___ (__________________) datumam pēc rēķina saņemšanas. Rēķina samaksas datums ir naudas ieskaitīšanas diena norādītajā TIRGOTĀJA bankas norēķinu kontā. Ja samaksas termiņa datums ir brīvdienā, tad pēdējā samaksas diena ir nākamā darba diena.</w:t>
      </w:r>
    </w:p>
    <w:p w14:paraId="59FC4115"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TIRGOTĀJS var pieprasīt līgumsodu par maksājuma kavējumu dienā 0,05% (nulle komats nulle pieci procenti) apmērā.</w:t>
      </w:r>
    </w:p>
    <w:p w14:paraId="3D599B92"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Maksa par Līguma pirmstermiņa izbeigšanu tiek noteikta izrakstītajos rēķinos norādītās maksas par elektroenerģiju 1 (viena) mēneša vidējā maksājuma apmērā, kurš sareizināts ar skaitli 1/6 (viena sestā daļa) un ar pilnu mēneša skaitu no Līguma pirmstermiņa izbeigšanas dienas līdz elektroenerģijas tirdzniecības perioda beigām. Maksa tiek aprēķināta pēc formulas:</w:t>
      </w:r>
    </w:p>
    <w:p w14:paraId="31B1FAD2" w14:textId="77777777" w:rsidR="0079596B" w:rsidRPr="00903742" w:rsidRDefault="0079596B" w:rsidP="0079596B">
      <w:pPr>
        <w:pStyle w:val="ListParagraph"/>
        <w:autoSpaceDE w:val="0"/>
        <w:autoSpaceDN w:val="0"/>
        <w:adjustRightInd w:val="0"/>
        <w:ind w:left="792" w:firstLine="648"/>
        <w:jc w:val="both"/>
        <w:rPr>
          <w:sz w:val="24"/>
          <w:szCs w:val="24"/>
        </w:rPr>
      </w:pPr>
      <w:proofErr w:type="spellStart"/>
      <w:r w:rsidRPr="00903742">
        <w:rPr>
          <w:sz w:val="24"/>
          <w:szCs w:val="24"/>
        </w:rPr>
        <w:t>Maksa=Rēķ.(vid</w:t>
      </w:r>
      <w:proofErr w:type="spellEnd"/>
      <w:r w:rsidRPr="00903742">
        <w:rPr>
          <w:sz w:val="24"/>
          <w:szCs w:val="24"/>
        </w:rPr>
        <w:t xml:space="preserve">.) x 1/6 x </w:t>
      </w:r>
      <w:proofErr w:type="spellStart"/>
      <w:r w:rsidRPr="00903742">
        <w:rPr>
          <w:sz w:val="24"/>
          <w:szCs w:val="24"/>
        </w:rPr>
        <w:t>Mēn.skaits</w:t>
      </w:r>
      <w:proofErr w:type="spellEnd"/>
      <w:r w:rsidRPr="00903742">
        <w:rPr>
          <w:sz w:val="24"/>
          <w:szCs w:val="24"/>
        </w:rPr>
        <w:t>, kur</w:t>
      </w:r>
    </w:p>
    <w:p w14:paraId="13F00868" w14:textId="77777777" w:rsidR="0079596B" w:rsidRPr="00903742" w:rsidRDefault="0079596B" w:rsidP="0079596B">
      <w:pPr>
        <w:pStyle w:val="ListParagraph"/>
        <w:autoSpaceDE w:val="0"/>
        <w:autoSpaceDN w:val="0"/>
        <w:adjustRightInd w:val="0"/>
        <w:ind w:left="792" w:firstLine="648"/>
        <w:jc w:val="both"/>
        <w:rPr>
          <w:sz w:val="24"/>
          <w:szCs w:val="24"/>
        </w:rPr>
      </w:pPr>
      <w:proofErr w:type="spellStart"/>
      <w:r w:rsidRPr="00903742">
        <w:rPr>
          <w:sz w:val="24"/>
          <w:szCs w:val="24"/>
        </w:rPr>
        <w:t>Rēķ.(vid</w:t>
      </w:r>
      <w:proofErr w:type="spellEnd"/>
      <w:r w:rsidRPr="00903742">
        <w:rPr>
          <w:sz w:val="24"/>
          <w:szCs w:val="24"/>
        </w:rPr>
        <w:t>.) – 1 (viena) mēneša vidējais maksājums par elektroenerģiju</w:t>
      </w:r>
    </w:p>
    <w:p w14:paraId="7A7F4782" w14:textId="77777777" w:rsidR="0079596B" w:rsidRPr="00903742" w:rsidRDefault="0079596B" w:rsidP="0079596B">
      <w:pPr>
        <w:pStyle w:val="ListParagraph"/>
        <w:autoSpaceDE w:val="0"/>
        <w:autoSpaceDN w:val="0"/>
        <w:adjustRightInd w:val="0"/>
        <w:ind w:left="792" w:firstLine="648"/>
        <w:jc w:val="both"/>
        <w:rPr>
          <w:sz w:val="24"/>
          <w:szCs w:val="24"/>
        </w:rPr>
      </w:pPr>
      <w:proofErr w:type="spellStart"/>
      <w:r w:rsidRPr="00903742">
        <w:rPr>
          <w:sz w:val="24"/>
          <w:szCs w:val="24"/>
        </w:rPr>
        <w:t>Mēn.skaits</w:t>
      </w:r>
      <w:proofErr w:type="spellEnd"/>
      <w:r w:rsidRPr="00903742">
        <w:rPr>
          <w:sz w:val="24"/>
          <w:szCs w:val="24"/>
        </w:rPr>
        <w:t xml:space="preserve"> – pilnu mēnešu skaits no Līguma pirmstermiņa izbeigšanas dienas līdz elektroenerģijas tirdzniecības perioda beigām. </w:t>
      </w:r>
    </w:p>
    <w:p w14:paraId="7FE73C3C" w14:textId="77777777" w:rsidR="0079596B" w:rsidRPr="00903742" w:rsidRDefault="0079596B" w:rsidP="0079596B">
      <w:pPr>
        <w:pStyle w:val="ListParagraph"/>
        <w:autoSpaceDE w:val="0"/>
        <w:autoSpaceDN w:val="0"/>
        <w:adjustRightInd w:val="0"/>
        <w:ind w:left="792" w:firstLine="648"/>
        <w:jc w:val="both"/>
        <w:rPr>
          <w:sz w:val="24"/>
          <w:szCs w:val="24"/>
        </w:rPr>
      </w:pPr>
    </w:p>
    <w:p w14:paraId="64FECD4B" w14:textId="78F98FC1" w:rsidR="0079596B" w:rsidRPr="00903742" w:rsidRDefault="00B16B67" w:rsidP="0079596B">
      <w:pPr>
        <w:pStyle w:val="ListParagraph"/>
        <w:numPr>
          <w:ilvl w:val="0"/>
          <w:numId w:val="2"/>
        </w:numPr>
        <w:autoSpaceDE w:val="0"/>
        <w:autoSpaceDN w:val="0"/>
        <w:adjustRightInd w:val="0"/>
        <w:jc w:val="both"/>
        <w:rPr>
          <w:sz w:val="24"/>
          <w:szCs w:val="24"/>
        </w:rPr>
      </w:pPr>
      <w:r w:rsidRPr="00903742">
        <w:rPr>
          <w:sz w:val="24"/>
          <w:szCs w:val="24"/>
        </w:rPr>
        <w:t>LIETOTĀJA SAISTĪBAS UN ATBILDĪBA</w:t>
      </w:r>
    </w:p>
    <w:p w14:paraId="4CE6DF88" w14:textId="77777777" w:rsidR="00B16B67" w:rsidRPr="00903742" w:rsidRDefault="0079596B" w:rsidP="00B16B67">
      <w:pPr>
        <w:pStyle w:val="ListParagraph"/>
        <w:numPr>
          <w:ilvl w:val="1"/>
          <w:numId w:val="2"/>
        </w:numPr>
        <w:autoSpaceDE w:val="0"/>
        <w:autoSpaceDN w:val="0"/>
        <w:adjustRightInd w:val="0"/>
        <w:jc w:val="both"/>
        <w:rPr>
          <w:sz w:val="24"/>
          <w:szCs w:val="24"/>
        </w:rPr>
      </w:pPr>
      <w:r w:rsidRPr="00903742">
        <w:rPr>
          <w:sz w:val="24"/>
          <w:szCs w:val="24"/>
        </w:rPr>
        <w:t>LIETOTĀJS apņemas</w:t>
      </w:r>
      <w:r w:rsidR="00B16B67" w:rsidRPr="00903742">
        <w:rPr>
          <w:sz w:val="24"/>
          <w:szCs w:val="24"/>
        </w:rPr>
        <w:t xml:space="preserve"> </w:t>
      </w:r>
      <w:r w:rsidRPr="00903742">
        <w:rPr>
          <w:sz w:val="24"/>
          <w:szCs w:val="24"/>
        </w:rPr>
        <w:t>nekavējoties informēt TIRGOTĀJU, ja līdz kārtējā mēneša 10. datumam nav saņemts rēķins par iepriekšējā mēnesī patērēto elektroenerģiju;</w:t>
      </w:r>
    </w:p>
    <w:p w14:paraId="2C183799" w14:textId="77777777" w:rsidR="00B16B67"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 xml:space="preserve">LIETOTĀJAM ir pienākums </w:t>
      </w:r>
      <w:r w:rsidR="0079596B" w:rsidRPr="00903742">
        <w:rPr>
          <w:sz w:val="24"/>
          <w:szCs w:val="24"/>
        </w:rPr>
        <w:t>10 (desmit) dienu laikā rakstveidā informēt TIRGOTĀJU par LIETOTĀJA juridiskā statusa, nosaukuma, adreses u.c. rekvizītu maiņu, kā arī piederošo objektu, kuriem tiek piegādāta elektroenerģija, īpašuma vai lietošanas tiesību izmaiņām;</w:t>
      </w:r>
    </w:p>
    <w:p w14:paraId="3DC94E42" w14:textId="125F78A5" w:rsidR="0079596B"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 xml:space="preserve">LIETOTĀJS apņemas </w:t>
      </w:r>
      <w:r w:rsidR="0079596B" w:rsidRPr="00903742">
        <w:rPr>
          <w:sz w:val="24"/>
          <w:szCs w:val="24"/>
        </w:rPr>
        <w:t>nodrošināt, ka visā Līguma darbības laikā starp LIETOTĀJU un sistēmas operatoru būs spēkā esošs sistēmas pakalpojumu līgums visām LIETOTĀJA elektroietaisēm.</w:t>
      </w:r>
    </w:p>
    <w:p w14:paraId="1005647F" w14:textId="70C9781E" w:rsidR="0079596B" w:rsidRPr="00903742" w:rsidRDefault="0079596B" w:rsidP="00B16B67">
      <w:pPr>
        <w:pStyle w:val="ListParagraph"/>
        <w:numPr>
          <w:ilvl w:val="1"/>
          <w:numId w:val="2"/>
        </w:numPr>
        <w:autoSpaceDE w:val="0"/>
        <w:autoSpaceDN w:val="0"/>
        <w:adjustRightInd w:val="0"/>
        <w:jc w:val="both"/>
        <w:rPr>
          <w:sz w:val="24"/>
          <w:szCs w:val="24"/>
        </w:rPr>
      </w:pPr>
      <w:r w:rsidRPr="00903742">
        <w:rPr>
          <w:sz w:val="24"/>
          <w:szCs w:val="24"/>
        </w:rPr>
        <w:t>LIETOTĀJAM ir tiesības</w:t>
      </w:r>
      <w:r w:rsidR="00B16B67" w:rsidRPr="00903742">
        <w:rPr>
          <w:sz w:val="24"/>
          <w:szCs w:val="24"/>
        </w:rPr>
        <w:t xml:space="preserve"> </w:t>
      </w:r>
      <w:r w:rsidRPr="00903742">
        <w:rPr>
          <w:sz w:val="24"/>
          <w:szCs w:val="24"/>
        </w:rPr>
        <w:t>saņemt balansēšanas pakalpojumu normatīvajos aktos noteiktajā kārtībā</w:t>
      </w:r>
      <w:r w:rsidR="00B16B67" w:rsidRPr="00903742">
        <w:rPr>
          <w:sz w:val="24"/>
          <w:szCs w:val="24"/>
        </w:rPr>
        <w:t>.</w:t>
      </w:r>
    </w:p>
    <w:p w14:paraId="7C120FAE" w14:textId="3BACFBF5" w:rsidR="00B16B67"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LIETOTĀJAM ir tiesības saņemt informāciju par TIRGOTĀJA, tā apakšuzņēmēju un tā saistītajām personām, patiesā labuma guvējiem visā Līguma darbības periodā.</w:t>
      </w:r>
    </w:p>
    <w:p w14:paraId="1F8C44D5" w14:textId="77777777" w:rsidR="00B16B67" w:rsidRPr="00903742" w:rsidRDefault="00B16B67" w:rsidP="00B16B67">
      <w:pPr>
        <w:pStyle w:val="ListParagraph"/>
        <w:autoSpaceDE w:val="0"/>
        <w:autoSpaceDN w:val="0"/>
        <w:adjustRightInd w:val="0"/>
        <w:ind w:left="792"/>
        <w:jc w:val="both"/>
        <w:rPr>
          <w:sz w:val="24"/>
          <w:szCs w:val="24"/>
        </w:rPr>
      </w:pPr>
    </w:p>
    <w:p w14:paraId="47612A8E" w14:textId="77777777" w:rsidR="00B16B67" w:rsidRPr="00903742" w:rsidRDefault="0079596B" w:rsidP="00B16B67">
      <w:pPr>
        <w:pStyle w:val="ListParagraph"/>
        <w:numPr>
          <w:ilvl w:val="0"/>
          <w:numId w:val="2"/>
        </w:numPr>
        <w:autoSpaceDE w:val="0"/>
        <w:autoSpaceDN w:val="0"/>
        <w:adjustRightInd w:val="0"/>
        <w:jc w:val="both"/>
        <w:rPr>
          <w:sz w:val="24"/>
          <w:szCs w:val="24"/>
        </w:rPr>
      </w:pPr>
      <w:r w:rsidRPr="00903742">
        <w:rPr>
          <w:sz w:val="24"/>
          <w:szCs w:val="24"/>
        </w:rPr>
        <w:t xml:space="preserve">TIRGOTĀJS </w:t>
      </w:r>
      <w:r w:rsidR="00B16B67" w:rsidRPr="00903742">
        <w:rPr>
          <w:sz w:val="24"/>
          <w:szCs w:val="24"/>
        </w:rPr>
        <w:t>SAISTĪBAS UN ATBILDĪBA</w:t>
      </w:r>
      <w:r w:rsidRPr="00903742">
        <w:rPr>
          <w:sz w:val="24"/>
          <w:szCs w:val="24"/>
        </w:rPr>
        <w:t xml:space="preserve"> </w:t>
      </w:r>
    </w:p>
    <w:p w14:paraId="12C9C135" w14:textId="77777777" w:rsidR="00B16B67"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Tirgotājam ir pienākums nodrošināt šajā Līgumā noteikto cenu par vienību visā Līguma darbības periodā.</w:t>
      </w:r>
    </w:p>
    <w:p w14:paraId="0A1A8C41" w14:textId="77777777" w:rsidR="00B16B67"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 xml:space="preserve">TIRGOTĀJAM ir pienākums  </w:t>
      </w:r>
      <w:r w:rsidR="0079596B" w:rsidRPr="00903742">
        <w:rPr>
          <w:sz w:val="24"/>
          <w:szCs w:val="24"/>
        </w:rPr>
        <w:t>nodrošināt, ka visā Līguma darbības laikā starp TIRGOTĀJU un sistēmas operatoru būs spēkā esošs sistēmas lietošanas līgums</w:t>
      </w:r>
      <w:r w:rsidRPr="00903742">
        <w:rPr>
          <w:sz w:val="24"/>
          <w:szCs w:val="24"/>
        </w:rPr>
        <w:t>.</w:t>
      </w:r>
    </w:p>
    <w:p w14:paraId="32436655" w14:textId="068EEE6E" w:rsidR="0079596B"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 xml:space="preserve">TIRGOTĀJS apņemas </w:t>
      </w:r>
      <w:r w:rsidR="0079596B" w:rsidRPr="00903742">
        <w:rPr>
          <w:sz w:val="24"/>
          <w:szCs w:val="24"/>
        </w:rPr>
        <w:t>visos ar komercuzskaiti saistītos jautājumos vadīties pēc sistēmas operatora sniegtās informācijas</w:t>
      </w:r>
      <w:r w:rsidRPr="00903742">
        <w:rPr>
          <w:sz w:val="24"/>
          <w:szCs w:val="24"/>
        </w:rPr>
        <w:t>.</w:t>
      </w:r>
    </w:p>
    <w:p w14:paraId="774E9907" w14:textId="3FD3B70A" w:rsidR="00B16B67"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 xml:space="preserve">TIRGOTĀJAM ir pienākums sniegt LIETOTĀJAM </w:t>
      </w:r>
      <w:r w:rsidRPr="00903742">
        <w:rPr>
          <w:sz w:val="24"/>
          <w:szCs w:val="24"/>
        </w:rPr>
        <w:t>normatīvajos aktos noteikto informāciju, kas saistīta ar elektroenerģijas pārdošanu LIETOTĀJAM.</w:t>
      </w:r>
    </w:p>
    <w:p w14:paraId="3821C4F6" w14:textId="37130C3E" w:rsidR="00B16B67"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TIRGOTĀJAM ir pienākums sniegt LIETOTĀJAM jebkura veida informāciju, ja tā nepieciešama Latvijas Republikā un jebkādā citā veidā LIETOTĀJAM un TIRGOTĀJAM saistošo starptautisko sankciju noteikumu ievērošanas nodrošināšanai.</w:t>
      </w:r>
    </w:p>
    <w:p w14:paraId="22464E5D" w14:textId="5ABBB9D4" w:rsidR="00B16B67" w:rsidRPr="00903742" w:rsidRDefault="00B16B67" w:rsidP="00B16B67">
      <w:pPr>
        <w:autoSpaceDE w:val="0"/>
        <w:autoSpaceDN w:val="0"/>
        <w:adjustRightInd w:val="0"/>
        <w:jc w:val="both"/>
        <w:rPr>
          <w:sz w:val="24"/>
          <w:szCs w:val="24"/>
        </w:rPr>
      </w:pPr>
    </w:p>
    <w:p w14:paraId="6ED4DDD1" w14:textId="77777777" w:rsidR="00B16B67" w:rsidRPr="00903742" w:rsidRDefault="00B16B67" w:rsidP="00B16B67">
      <w:pPr>
        <w:autoSpaceDE w:val="0"/>
        <w:autoSpaceDN w:val="0"/>
        <w:adjustRightInd w:val="0"/>
        <w:jc w:val="both"/>
        <w:rPr>
          <w:sz w:val="24"/>
          <w:szCs w:val="24"/>
        </w:rPr>
      </w:pPr>
    </w:p>
    <w:p w14:paraId="10339813" w14:textId="77777777" w:rsidR="0079596B" w:rsidRPr="00903742" w:rsidRDefault="0079596B" w:rsidP="0079596B">
      <w:pPr>
        <w:pStyle w:val="ListParagraph"/>
        <w:autoSpaceDE w:val="0"/>
        <w:autoSpaceDN w:val="0"/>
        <w:adjustRightInd w:val="0"/>
        <w:ind w:left="792"/>
        <w:jc w:val="both"/>
        <w:rPr>
          <w:sz w:val="24"/>
          <w:szCs w:val="24"/>
        </w:rPr>
      </w:pPr>
    </w:p>
    <w:p w14:paraId="7BC9459B" w14:textId="77777777" w:rsidR="00B16B67" w:rsidRPr="00903742" w:rsidRDefault="0079596B" w:rsidP="0079596B">
      <w:pPr>
        <w:pStyle w:val="ListParagraph"/>
        <w:numPr>
          <w:ilvl w:val="0"/>
          <w:numId w:val="2"/>
        </w:numPr>
        <w:autoSpaceDE w:val="0"/>
        <w:autoSpaceDN w:val="0"/>
        <w:adjustRightInd w:val="0"/>
        <w:jc w:val="both"/>
        <w:rPr>
          <w:sz w:val="24"/>
          <w:szCs w:val="24"/>
        </w:rPr>
      </w:pPr>
      <w:r w:rsidRPr="00903742">
        <w:rPr>
          <w:sz w:val="24"/>
          <w:szCs w:val="24"/>
        </w:rPr>
        <w:t>DOMSTARPĪBAS UN STRĪDI</w:t>
      </w:r>
    </w:p>
    <w:p w14:paraId="7768C1B7" w14:textId="438260D3" w:rsidR="0079596B" w:rsidRPr="00903742" w:rsidRDefault="0079596B" w:rsidP="00B16B67">
      <w:pPr>
        <w:pStyle w:val="ListParagraph"/>
        <w:numPr>
          <w:ilvl w:val="1"/>
          <w:numId w:val="2"/>
        </w:numPr>
        <w:autoSpaceDE w:val="0"/>
        <w:autoSpaceDN w:val="0"/>
        <w:adjustRightInd w:val="0"/>
        <w:jc w:val="both"/>
        <w:rPr>
          <w:sz w:val="24"/>
          <w:szCs w:val="24"/>
        </w:rPr>
      </w:pPr>
      <w:r w:rsidRPr="00903742">
        <w:rPr>
          <w:sz w:val="24"/>
          <w:szCs w:val="24"/>
        </w:rPr>
        <w:t xml:space="preserve">Visas pretenzijas un strīdus, kas var rasties LĪGUMA izpildes laikā, PUSES risinās savstarpēju pārrunu ceļā. Strīdi, par kuriem nav panākta vienošanās pārrunu ceļā, tiks izskatīti tiesā Latvijas Republikas normatīvajos aktos noteiktajā kārtībā. </w:t>
      </w:r>
    </w:p>
    <w:p w14:paraId="08DC8AE3" w14:textId="77777777" w:rsidR="0079596B" w:rsidRPr="00903742" w:rsidRDefault="0079596B" w:rsidP="0079596B">
      <w:pPr>
        <w:autoSpaceDE w:val="0"/>
        <w:autoSpaceDN w:val="0"/>
        <w:adjustRightInd w:val="0"/>
        <w:jc w:val="both"/>
        <w:rPr>
          <w:sz w:val="24"/>
          <w:szCs w:val="24"/>
        </w:rPr>
      </w:pPr>
    </w:p>
    <w:p w14:paraId="0FC8CE41" w14:textId="77777777" w:rsidR="0079596B" w:rsidRPr="00903742" w:rsidRDefault="0079596B" w:rsidP="0079596B">
      <w:pPr>
        <w:pStyle w:val="ListParagraph"/>
        <w:numPr>
          <w:ilvl w:val="0"/>
          <w:numId w:val="2"/>
        </w:numPr>
        <w:autoSpaceDE w:val="0"/>
        <w:autoSpaceDN w:val="0"/>
        <w:adjustRightInd w:val="0"/>
        <w:jc w:val="both"/>
        <w:rPr>
          <w:sz w:val="24"/>
          <w:szCs w:val="24"/>
        </w:rPr>
      </w:pPr>
      <w:r w:rsidRPr="00903742">
        <w:rPr>
          <w:sz w:val="24"/>
          <w:szCs w:val="24"/>
        </w:rPr>
        <w:t>NEPĀRVARAMA VARA</w:t>
      </w:r>
    </w:p>
    <w:p w14:paraId="259D5866"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14:paraId="20551128"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14:paraId="7A7FE5AC"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Nepārvaramas varas apstākļu gadījumā LĪGUMĀ noteikto saistību izpildes termiņš automātiski pagarinās par laiku, kas vienāds ar nepārvaramas varas apstākļu darbības laiku.</w:t>
      </w:r>
    </w:p>
    <w:p w14:paraId="179AF5E4"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Ja nepārvaramas varas apstākļi turpinās ilgāk nekā divus mēnešus, katrai pusei ir tiesības vienpusēji atkāpties no LĪGUMA, rakstiski par to paziņojot otrai pusei. Šādā gadījumā PUSES līdz LĪGUMA izbeigšanai veic savstarpējos norēķinus.</w:t>
      </w:r>
    </w:p>
    <w:p w14:paraId="2ED7EFCA"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Nepārvaramas varas apstākļu iestāšanās faktu puse, kura nevar izpildīt LĪGUMĀ noteiktās saistības, pierāda ar kompetentas valsts vai pašvaldību institūcijas izdotu dokumentu.</w:t>
      </w:r>
    </w:p>
    <w:p w14:paraId="2D16E88F"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62E4770F" w14:textId="77777777" w:rsidR="0079596B" w:rsidRPr="00903742" w:rsidRDefault="0079596B" w:rsidP="0079596B">
      <w:pPr>
        <w:pStyle w:val="ListParagraph"/>
        <w:autoSpaceDE w:val="0"/>
        <w:autoSpaceDN w:val="0"/>
        <w:adjustRightInd w:val="0"/>
        <w:ind w:left="792"/>
        <w:jc w:val="both"/>
        <w:rPr>
          <w:sz w:val="24"/>
          <w:szCs w:val="24"/>
        </w:rPr>
      </w:pPr>
    </w:p>
    <w:p w14:paraId="71B874BB" w14:textId="77777777" w:rsidR="0079596B" w:rsidRPr="00903742" w:rsidRDefault="0079596B" w:rsidP="0079596B">
      <w:pPr>
        <w:pStyle w:val="ListParagraph"/>
        <w:numPr>
          <w:ilvl w:val="0"/>
          <w:numId w:val="2"/>
        </w:numPr>
        <w:autoSpaceDE w:val="0"/>
        <w:autoSpaceDN w:val="0"/>
        <w:adjustRightInd w:val="0"/>
        <w:jc w:val="both"/>
        <w:rPr>
          <w:sz w:val="24"/>
          <w:szCs w:val="24"/>
        </w:rPr>
      </w:pPr>
      <w:r w:rsidRPr="00903742">
        <w:rPr>
          <w:sz w:val="24"/>
          <w:szCs w:val="24"/>
        </w:rPr>
        <w:t>LĪGUMA LAUŠANA</w:t>
      </w:r>
    </w:p>
    <w:p w14:paraId="38C6B90A" w14:textId="77777777" w:rsidR="00903742" w:rsidRPr="00903742" w:rsidRDefault="0079596B" w:rsidP="00903742">
      <w:pPr>
        <w:pStyle w:val="ListParagraph"/>
        <w:numPr>
          <w:ilvl w:val="1"/>
          <w:numId w:val="2"/>
        </w:numPr>
        <w:autoSpaceDE w:val="0"/>
        <w:autoSpaceDN w:val="0"/>
        <w:adjustRightInd w:val="0"/>
        <w:jc w:val="both"/>
        <w:rPr>
          <w:sz w:val="24"/>
          <w:szCs w:val="24"/>
        </w:rPr>
      </w:pPr>
      <w:r w:rsidRPr="00903742">
        <w:rPr>
          <w:sz w:val="24"/>
          <w:szCs w:val="24"/>
        </w:rPr>
        <w:t>LIETOTĀJS ir tiesīgs vienpusēji atkāpties no LĪGUMA</w:t>
      </w:r>
      <w:r w:rsidR="003E6A70" w:rsidRPr="00903742">
        <w:rPr>
          <w:sz w:val="24"/>
          <w:szCs w:val="24"/>
        </w:rPr>
        <w:t xml:space="preserve"> bez īpaša pamatojuma, </w:t>
      </w:r>
      <w:r w:rsidRPr="00903742">
        <w:rPr>
          <w:sz w:val="24"/>
          <w:szCs w:val="24"/>
        </w:rPr>
        <w:t xml:space="preserve">par to vismaz 1 </w:t>
      </w:r>
      <w:r w:rsidR="003E6A70" w:rsidRPr="00903742">
        <w:rPr>
          <w:sz w:val="24"/>
          <w:szCs w:val="24"/>
        </w:rPr>
        <w:t xml:space="preserve">(vienu) mēnesi iepriekš </w:t>
      </w:r>
      <w:r w:rsidRPr="00903742">
        <w:rPr>
          <w:sz w:val="24"/>
          <w:szCs w:val="24"/>
        </w:rPr>
        <w:t>rakstiski brīdinot TIRGOTĀJU.</w:t>
      </w:r>
    </w:p>
    <w:p w14:paraId="26A0AC0F" w14:textId="1C93535C" w:rsidR="00903742" w:rsidRPr="00903742" w:rsidRDefault="00903742" w:rsidP="00903742">
      <w:pPr>
        <w:pStyle w:val="ListParagraph"/>
        <w:numPr>
          <w:ilvl w:val="1"/>
          <w:numId w:val="2"/>
        </w:numPr>
        <w:autoSpaceDE w:val="0"/>
        <w:autoSpaceDN w:val="0"/>
        <w:adjustRightInd w:val="0"/>
        <w:jc w:val="both"/>
        <w:rPr>
          <w:sz w:val="24"/>
          <w:szCs w:val="24"/>
        </w:rPr>
      </w:pPr>
      <w:r w:rsidRPr="00903742">
        <w:rPr>
          <w:sz w:val="24"/>
          <w:szCs w:val="24"/>
        </w:rPr>
        <w:t>LIETOTĀJS ir tiesīgs</w:t>
      </w:r>
      <w:r w:rsidRPr="00903742">
        <w:rPr>
          <w:sz w:val="24"/>
          <w:szCs w:val="24"/>
        </w:rPr>
        <w:t xml:space="preserve"> vienpusēji atkāpties no līguma</w:t>
      </w:r>
      <w:r w:rsidRPr="00903742">
        <w:rPr>
          <w:sz w:val="24"/>
          <w:szCs w:val="24"/>
        </w:rPr>
        <w:t xml:space="preserve"> </w:t>
      </w:r>
      <w:r w:rsidRPr="00903742">
        <w:rPr>
          <w:sz w:val="24"/>
          <w:szCs w:val="24"/>
        </w:rPr>
        <w:t>izpildes, ja līgumu nav iespējams izpildīt tādēļ, ka ir piemērotas starptautiskās vai</w:t>
      </w:r>
      <w:r w:rsidRPr="00903742">
        <w:rPr>
          <w:sz w:val="24"/>
          <w:szCs w:val="24"/>
        </w:rPr>
        <w:t xml:space="preserve"> </w:t>
      </w:r>
      <w:r w:rsidRPr="00903742">
        <w:rPr>
          <w:sz w:val="24"/>
          <w:szCs w:val="24"/>
        </w:rPr>
        <w:t>nacionālās sankcijas vai būtiskas finanšu un kapitāla tirgus intereses ietekmējošas</w:t>
      </w:r>
      <w:r w:rsidRPr="00903742">
        <w:rPr>
          <w:sz w:val="24"/>
          <w:szCs w:val="24"/>
        </w:rPr>
        <w:t xml:space="preserve"> </w:t>
      </w:r>
      <w:r w:rsidRPr="00903742">
        <w:rPr>
          <w:sz w:val="24"/>
          <w:szCs w:val="24"/>
        </w:rPr>
        <w:t>Eiropas Savienības vai Ziemeļatlantijas līguma organizācijas dalībvalsts noteiktās</w:t>
      </w:r>
      <w:r w:rsidRPr="00903742">
        <w:rPr>
          <w:sz w:val="24"/>
          <w:szCs w:val="24"/>
        </w:rPr>
        <w:t xml:space="preserve"> </w:t>
      </w:r>
      <w:r w:rsidRPr="00903742">
        <w:rPr>
          <w:sz w:val="24"/>
          <w:szCs w:val="24"/>
        </w:rPr>
        <w:t>sankcijas.</w:t>
      </w:r>
    </w:p>
    <w:p w14:paraId="101877B6"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TIRGOTĀJS ir tiesīgs vienpusēji atkāpties no LĪGUMA, par to rakstiski paziņojot LIETOTĀJAM, ja:</w:t>
      </w:r>
    </w:p>
    <w:p w14:paraId="15B538B8" w14:textId="77777777" w:rsidR="0079596B" w:rsidRPr="00903742" w:rsidRDefault="0079596B" w:rsidP="0079596B">
      <w:pPr>
        <w:pStyle w:val="ListParagraph"/>
        <w:numPr>
          <w:ilvl w:val="2"/>
          <w:numId w:val="2"/>
        </w:numPr>
        <w:autoSpaceDE w:val="0"/>
        <w:autoSpaceDN w:val="0"/>
        <w:adjustRightInd w:val="0"/>
        <w:jc w:val="both"/>
        <w:rPr>
          <w:sz w:val="24"/>
          <w:szCs w:val="24"/>
        </w:rPr>
      </w:pPr>
      <w:r w:rsidRPr="00903742">
        <w:rPr>
          <w:sz w:val="24"/>
          <w:szCs w:val="24"/>
        </w:rPr>
        <w:t>LIETOTĀJS noslēdzis elektroenerģijas tirdzniecības līgumu ar citu elektroenerģijas tirgotāju par elektroenerģijas pirkšanu tajās pašās adresēs, kas norādītas šī LĪGUMA 1. punktā, un ir ievērojis kārtību kādā LIETOTĀJAM ir tiesības mainīt tirgotāju.</w:t>
      </w:r>
    </w:p>
    <w:p w14:paraId="644D95C7" w14:textId="77777777" w:rsidR="0079596B" w:rsidRPr="00903742" w:rsidRDefault="0079596B" w:rsidP="0079596B">
      <w:pPr>
        <w:pStyle w:val="ListParagraph"/>
        <w:numPr>
          <w:ilvl w:val="2"/>
          <w:numId w:val="2"/>
        </w:numPr>
        <w:autoSpaceDE w:val="0"/>
        <w:autoSpaceDN w:val="0"/>
        <w:adjustRightInd w:val="0"/>
        <w:jc w:val="both"/>
        <w:rPr>
          <w:sz w:val="24"/>
          <w:szCs w:val="24"/>
        </w:rPr>
      </w:pPr>
      <w:r w:rsidRPr="00903742">
        <w:rPr>
          <w:sz w:val="24"/>
          <w:szCs w:val="24"/>
        </w:rPr>
        <w:t>LIETOTĀJS nav apmaksājis vairāk kā vienu no TIRGOTĀJA izrakstītajiem rēķiniem, un šāda saistību neizpilde turpinās 30 (trīsdesmit) dienas pēc tam, kad TIRGOTĀJS par to ir rakstiski brīdinājis LIETOTĀJU.</w:t>
      </w:r>
    </w:p>
    <w:p w14:paraId="0F77D035" w14:textId="1F0C271A"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 xml:space="preserve">Izbeidzot LĪGUMU </w:t>
      </w:r>
      <w:r w:rsidR="00794230" w:rsidRPr="00903742">
        <w:rPr>
          <w:sz w:val="24"/>
          <w:szCs w:val="24"/>
        </w:rPr>
        <w:t>8</w:t>
      </w:r>
      <w:r w:rsidRPr="00903742">
        <w:rPr>
          <w:sz w:val="24"/>
          <w:szCs w:val="24"/>
        </w:rPr>
        <w:t xml:space="preserve">.1. un </w:t>
      </w:r>
      <w:r w:rsidR="00794230" w:rsidRPr="00903742">
        <w:rPr>
          <w:sz w:val="24"/>
          <w:szCs w:val="24"/>
        </w:rPr>
        <w:t>8</w:t>
      </w:r>
      <w:r w:rsidRPr="00903742">
        <w:rPr>
          <w:sz w:val="24"/>
          <w:szCs w:val="24"/>
        </w:rPr>
        <w:t>.</w:t>
      </w:r>
      <w:r w:rsidR="00794230" w:rsidRPr="00903742">
        <w:rPr>
          <w:sz w:val="24"/>
          <w:szCs w:val="24"/>
        </w:rPr>
        <w:t>3</w:t>
      </w:r>
      <w:r w:rsidRPr="00903742">
        <w:rPr>
          <w:sz w:val="24"/>
          <w:szCs w:val="24"/>
        </w:rPr>
        <w:t>. punktos noteiktajos gadījumos, LIETOTĀJS samaksā TIRGOTĀJA iesniegtos rēķinus par patērēto elektroenerģiju līdz LĪGUMA izbeigšanās brīdim.</w:t>
      </w:r>
    </w:p>
    <w:p w14:paraId="027B3DBA" w14:textId="77777777" w:rsidR="0079596B" w:rsidRPr="00903742" w:rsidRDefault="0079596B" w:rsidP="0079596B">
      <w:pPr>
        <w:pStyle w:val="ListParagraph"/>
        <w:autoSpaceDE w:val="0"/>
        <w:autoSpaceDN w:val="0"/>
        <w:adjustRightInd w:val="0"/>
        <w:ind w:left="792"/>
        <w:jc w:val="both"/>
        <w:rPr>
          <w:sz w:val="24"/>
          <w:szCs w:val="24"/>
        </w:rPr>
      </w:pPr>
    </w:p>
    <w:p w14:paraId="4CFBAC16" w14:textId="77777777" w:rsidR="0079596B" w:rsidRPr="00903742" w:rsidRDefault="0079596B" w:rsidP="0079596B">
      <w:pPr>
        <w:pStyle w:val="ListParagraph"/>
        <w:numPr>
          <w:ilvl w:val="0"/>
          <w:numId w:val="2"/>
        </w:numPr>
        <w:autoSpaceDE w:val="0"/>
        <w:autoSpaceDN w:val="0"/>
        <w:adjustRightInd w:val="0"/>
        <w:jc w:val="both"/>
        <w:rPr>
          <w:sz w:val="24"/>
          <w:szCs w:val="24"/>
        </w:rPr>
      </w:pPr>
      <w:r w:rsidRPr="00903742">
        <w:rPr>
          <w:sz w:val="24"/>
          <w:szCs w:val="24"/>
        </w:rPr>
        <w:t>VISPĀRĒJIE NOTEIKUMI</w:t>
      </w:r>
    </w:p>
    <w:p w14:paraId="6E05A594"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LĪGUMS stājas spēkā ar tā abpusējas parakstīšanas brīdi un ir spēkā līdz pilnīgai LĪGUMA saistību izpildei.</w:t>
      </w:r>
    </w:p>
    <w:p w14:paraId="69AE0A96" w14:textId="73804C08"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 xml:space="preserve">LĪGUMS var tikt papildināts ar pielikumiem pēc PUŠU rakstiskas savstarpējas vienošanās. Jebkurš LĪGUMA pielikums ir tā neatņemama sastāvdaļa. Visi </w:t>
      </w:r>
      <w:r w:rsidRPr="00903742">
        <w:rPr>
          <w:sz w:val="24"/>
          <w:szCs w:val="24"/>
        </w:rPr>
        <w:lastRenderedPageBreak/>
        <w:t>papildinājumi un grozījumi LĪGUMA tekstā izdarāmi rakstiski un ir spēkā tikai pēc to abpusējas parakstīšanas.</w:t>
      </w:r>
    </w:p>
    <w:p w14:paraId="1BF1D182" w14:textId="5C0B7D53" w:rsidR="00B16B67" w:rsidRPr="00903742" w:rsidRDefault="00B16B67" w:rsidP="00B16B67">
      <w:pPr>
        <w:pStyle w:val="ListParagraph"/>
        <w:numPr>
          <w:ilvl w:val="1"/>
          <w:numId w:val="2"/>
        </w:numPr>
        <w:autoSpaceDE w:val="0"/>
        <w:autoSpaceDN w:val="0"/>
        <w:adjustRightInd w:val="0"/>
        <w:jc w:val="both"/>
        <w:rPr>
          <w:sz w:val="24"/>
          <w:szCs w:val="24"/>
        </w:rPr>
      </w:pPr>
      <w:r w:rsidRPr="00903742">
        <w:rPr>
          <w:sz w:val="24"/>
          <w:szCs w:val="24"/>
        </w:rPr>
        <w:t>PUSES apņemas neizpaust konfidenciālu informāciju vai informāciju, kura nav vispārpieejama par otru PUSI un LĪGUMU bez otras PUSES rakstiskas atļaujas, izņemot normatīvajos aktos noteiktajos gadījumos, visā LĪGUMA darbības laikā un neierobežotu laiku pēc citu LĪGUMA noteikumu izbeigšanās.</w:t>
      </w:r>
    </w:p>
    <w:p w14:paraId="54D90504"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LĪGUMS sagatavots  uz 3 (trijām) lapām 2 (divos) identiskos eksemplāros, no kuriem viens glabājas pie LIETOTĀJA, bet otrs – pie TIRGOTĀJA.</w:t>
      </w:r>
    </w:p>
    <w:p w14:paraId="24A25334" w14:textId="77777777" w:rsidR="0079596B" w:rsidRPr="00903742" w:rsidRDefault="0079596B" w:rsidP="0079596B">
      <w:pPr>
        <w:pStyle w:val="ListParagraph"/>
        <w:numPr>
          <w:ilvl w:val="1"/>
          <w:numId w:val="2"/>
        </w:numPr>
        <w:autoSpaceDE w:val="0"/>
        <w:autoSpaceDN w:val="0"/>
        <w:adjustRightInd w:val="0"/>
        <w:jc w:val="both"/>
        <w:rPr>
          <w:sz w:val="24"/>
          <w:szCs w:val="24"/>
        </w:rPr>
      </w:pPr>
      <w:r w:rsidRPr="00903742">
        <w:rPr>
          <w:sz w:val="24"/>
          <w:szCs w:val="24"/>
        </w:rPr>
        <w:t>Līguma pielikumi:</w:t>
      </w:r>
    </w:p>
    <w:p w14:paraId="025EC930" w14:textId="77777777" w:rsidR="0079596B" w:rsidRPr="00903742" w:rsidRDefault="0079596B" w:rsidP="0079596B">
      <w:pPr>
        <w:numPr>
          <w:ilvl w:val="0"/>
          <w:numId w:val="1"/>
        </w:numPr>
        <w:tabs>
          <w:tab w:val="clear" w:pos="720"/>
          <w:tab w:val="num" w:pos="1800"/>
        </w:tabs>
        <w:suppressAutoHyphens/>
        <w:ind w:left="1800"/>
        <w:jc w:val="both"/>
        <w:rPr>
          <w:sz w:val="24"/>
          <w:szCs w:val="24"/>
        </w:rPr>
      </w:pPr>
      <w:r w:rsidRPr="00903742">
        <w:rPr>
          <w:sz w:val="24"/>
          <w:szCs w:val="24"/>
        </w:rPr>
        <w:t>Iepirkuma Tehniskā specifikācija -___ lapa;</w:t>
      </w:r>
    </w:p>
    <w:p w14:paraId="0958DB02" w14:textId="77777777" w:rsidR="0079596B" w:rsidRPr="00903742" w:rsidRDefault="0079596B" w:rsidP="0079596B">
      <w:pPr>
        <w:numPr>
          <w:ilvl w:val="0"/>
          <w:numId w:val="1"/>
        </w:numPr>
        <w:tabs>
          <w:tab w:val="clear" w:pos="720"/>
          <w:tab w:val="num" w:pos="1800"/>
        </w:tabs>
        <w:suppressAutoHyphens/>
        <w:ind w:left="1800"/>
        <w:jc w:val="both"/>
        <w:rPr>
          <w:sz w:val="24"/>
          <w:szCs w:val="24"/>
        </w:rPr>
      </w:pPr>
      <w:r w:rsidRPr="00903742">
        <w:rPr>
          <w:sz w:val="24"/>
          <w:szCs w:val="24"/>
        </w:rPr>
        <w:t>Iepirkuma Finanšu piedāvājums –____ lapa.</w:t>
      </w:r>
    </w:p>
    <w:p w14:paraId="30D6816B" w14:textId="77777777" w:rsidR="0079596B" w:rsidRPr="00903742" w:rsidRDefault="0079596B" w:rsidP="0079596B">
      <w:pPr>
        <w:autoSpaceDE w:val="0"/>
        <w:autoSpaceDN w:val="0"/>
        <w:adjustRightInd w:val="0"/>
        <w:jc w:val="both"/>
        <w:rPr>
          <w:sz w:val="24"/>
          <w:szCs w:val="24"/>
        </w:rPr>
      </w:pPr>
    </w:p>
    <w:p w14:paraId="302FBE5A" w14:textId="77777777" w:rsidR="0079596B" w:rsidRPr="00903742" w:rsidRDefault="0079596B" w:rsidP="0079596B">
      <w:pPr>
        <w:pStyle w:val="ListParagraph"/>
        <w:numPr>
          <w:ilvl w:val="0"/>
          <w:numId w:val="2"/>
        </w:numPr>
        <w:autoSpaceDE w:val="0"/>
        <w:autoSpaceDN w:val="0"/>
        <w:adjustRightInd w:val="0"/>
        <w:jc w:val="both"/>
        <w:rPr>
          <w:sz w:val="24"/>
          <w:szCs w:val="24"/>
        </w:rPr>
      </w:pPr>
      <w:r w:rsidRPr="00903742">
        <w:rPr>
          <w:sz w:val="24"/>
          <w:szCs w:val="24"/>
        </w:rPr>
        <w:t>PUŠU ADRESES UN REKVIZĪTI</w:t>
      </w:r>
    </w:p>
    <w:p w14:paraId="32A66125" w14:textId="77777777" w:rsidR="0079596B" w:rsidRPr="00903742" w:rsidRDefault="0079596B" w:rsidP="0079596B">
      <w:pPr>
        <w:autoSpaceDE w:val="0"/>
        <w:autoSpaceDN w:val="0"/>
        <w:adjustRightInd w:val="0"/>
        <w:ind w:firstLine="720"/>
        <w:jc w:val="both"/>
        <w:rPr>
          <w:sz w:val="24"/>
          <w:szCs w:val="24"/>
        </w:rPr>
      </w:pPr>
    </w:p>
    <w:tbl>
      <w:tblPr>
        <w:tblW w:w="9288" w:type="dxa"/>
        <w:tblLayout w:type="fixed"/>
        <w:tblLook w:val="0000" w:firstRow="0" w:lastRow="0" w:firstColumn="0" w:lastColumn="0" w:noHBand="0" w:noVBand="0"/>
      </w:tblPr>
      <w:tblGrid>
        <w:gridCol w:w="4788"/>
        <w:gridCol w:w="4461"/>
        <w:gridCol w:w="39"/>
      </w:tblGrid>
      <w:tr w:rsidR="0079596B" w:rsidRPr="00903742" w14:paraId="077856C0" w14:textId="77777777" w:rsidTr="00E00F61">
        <w:trPr>
          <w:gridAfter w:val="1"/>
          <w:wAfter w:w="39" w:type="dxa"/>
          <w:trHeight w:val="658"/>
        </w:trPr>
        <w:tc>
          <w:tcPr>
            <w:tcW w:w="4788" w:type="dxa"/>
          </w:tcPr>
          <w:p w14:paraId="33E98D7D" w14:textId="77777777" w:rsidR="0079596B" w:rsidRPr="00903742" w:rsidRDefault="0079596B" w:rsidP="00E00F61">
            <w:pPr>
              <w:pStyle w:val="BodyText2"/>
              <w:rPr>
                <w:sz w:val="24"/>
                <w:szCs w:val="24"/>
              </w:rPr>
            </w:pPr>
            <w:r w:rsidRPr="00903742">
              <w:rPr>
                <w:sz w:val="24"/>
                <w:szCs w:val="24"/>
              </w:rPr>
              <w:t>LIETOTĀJS</w:t>
            </w:r>
          </w:p>
        </w:tc>
        <w:tc>
          <w:tcPr>
            <w:tcW w:w="4461" w:type="dxa"/>
          </w:tcPr>
          <w:p w14:paraId="21E5C9B8" w14:textId="77777777" w:rsidR="0079596B" w:rsidRPr="00903742" w:rsidRDefault="0079596B" w:rsidP="00E00F61">
            <w:pPr>
              <w:pStyle w:val="BodyText2"/>
              <w:rPr>
                <w:sz w:val="24"/>
                <w:szCs w:val="24"/>
              </w:rPr>
            </w:pPr>
            <w:r w:rsidRPr="00903742">
              <w:rPr>
                <w:sz w:val="24"/>
                <w:szCs w:val="24"/>
              </w:rPr>
              <w:t>TIRGOTĀJS</w:t>
            </w:r>
          </w:p>
        </w:tc>
      </w:tr>
      <w:tr w:rsidR="0079596B" w:rsidRPr="00903742" w14:paraId="3BF19F97" w14:textId="77777777" w:rsidTr="00E00F61">
        <w:trPr>
          <w:trHeight w:val="3686"/>
        </w:trPr>
        <w:tc>
          <w:tcPr>
            <w:tcW w:w="4788" w:type="dxa"/>
          </w:tcPr>
          <w:p w14:paraId="2EA4B6BD" w14:textId="77777777" w:rsidR="0079596B" w:rsidRPr="00903742" w:rsidRDefault="0079596B" w:rsidP="00E00F61">
            <w:pPr>
              <w:shd w:val="clear" w:color="000000" w:fill="FFFFFF"/>
              <w:spacing w:line="259" w:lineRule="exact"/>
              <w:jc w:val="both"/>
              <w:rPr>
                <w:rFonts w:cs="Arial"/>
                <w:sz w:val="24"/>
                <w:szCs w:val="24"/>
                <w:lang w:eastAsia="ar-SA"/>
              </w:rPr>
            </w:pPr>
            <w:r w:rsidRPr="00903742">
              <w:rPr>
                <w:spacing w:val="-7"/>
                <w:sz w:val="24"/>
                <w:szCs w:val="24"/>
              </w:rPr>
              <w:t>Murjāņu sporta ģimnāzija</w:t>
            </w:r>
            <w:r w:rsidRPr="00903742">
              <w:rPr>
                <w:spacing w:val="-7"/>
                <w:sz w:val="24"/>
                <w:szCs w:val="24"/>
              </w:rPr>
              <w:tab/>
            </w:r>
            <w:r w:rsidRPr="00903742">
              <w:rPr>
                <w:spacing w:val="-7"/>
                <w:sz w:val="24"/>
                <w:szCs w:val="24"/>
              </w:rPr>
              <w:tab/>
            </w:r>
            <w:r w:rsidRPr="00903742">
              <w:rPr>
                <w:spacing w:val="-1"/>
                <w:sz w:val="24"/>
                <w:szCs w:val="24"/>
              </w:rPr>
              <w:t xml:space="preserve"> </w:t>
            </w:r>
          </w:p>
          <w:p w14:paraId="00034E96" w14:textId="77777777" w:rsidR="0079596B" w:rsidRPr="00903742" w:rsidRDefault="0079596B" w:rsidP="00E00F61">
            <w:pPr>
              <w:shd w:val="clear" w:color="000000" w:fill="FFFFFF"/>
              <w:spacing w:line="266" w:lineRule="exact"/>
              <w:jc w:val="both"/>
              <w:rPr>
                <w:spacing w:val="-2"/>
                <w:sz w:val="24"/>
                <w:szCs w:val="24"/>
              </w:rPr>
            </w:pPr>
            <w:r w:rsidRPr="00903742">
              <w:rPr>
                <w:spacing w:val="-2"/>
                <w:sz w:val="24"/>
                <w:szCs w:val="24"/>
              </w:rPr>
              <w:t>Reģ. Nr. 90000082152</w:t>
            </w:r>
            <w:r w:rsidRPr="00903742">
              <w:rPr>
                <w:spacing w:val="-2"/>
                <w:sz w:val="24"/>
                <w:szCs w:val="24"/>
              </w:rPr>
              <w:tab/>
            </w:r>
            <w:r w:rsidRPr="00903742">
              <w:rPr>
                <w:spacing w:val="-2"/>
                <w:sz w:val="24"/>
                <w:szCs w:val="24"/>
              </w:rPr>
              <w:tab/>
            </w:r>
          </w:p>
          <w:p w14:paraId="19EA8B20" w14:textId="77777777" w:rsidR="0079596B" w:rsidRPr="00903742" w:rsidRDefault="0079596B" w:rsidP="00E00F61">
            <w:pPr>
              <w:shd w:val="clear" w:color="000000" w:fill="FFFFFF"/>
              <w:spacing w:line="266" w:lineRule="exact"/>
              <w:jc w:val="both"/>
              <w:rPr>
                <w:spacing w:val="-2"/>
                <w:sz w:val="24"/>
                <w:szCs w:val="24"/>
              </w:rPr>
            </w:pPr>
            <w:proofErr w:type="spellStart"/>
            <w:r w:rsidRPr="00903742">
              <w:rPr>
                <w:spacing w:val="-2"/>
                <w:sz w:val="24"/>
                <w:szCs w:val="24"/>
              </w:rPr>
              <w:t>Klintslejas</w:t>
            </w:r>
            <w:proofErr w:type="spellEnd"/>
            <w:r w:rsidRPr="00903742">
              <w:rPr>
                <w:spacing w:val="-2"/>
                <w:sz w:val="24"/>
                <w:szCs w:val="24"/>
              </w:rPr>
              <w:t xml:space="preserve"> 4, Murjāņi, Sējas novads, LV-2142</w:t>
            </w:r>
          </w:p>
          <w:p w14:paraId="55E8166A" w14:textId="77777777" w:rsidR="0079596B" w:rsidRPr="00903742" w:rsidRDefault="0079596B" w:rsidP="00E00F61">
            <w:pPr>
              <w:shd w:val="clear" w:color="000000" w:fill="FFFFFF"/>
              <w:spacing w:line="266" w:lineRule="exact"/>
              <w:jc w:val="both"/>
              <w:rPr>
                <w:spacing w:val="-2"/>
                <w:sz w:val="24"/>
                <w:szCs w:val="24"/>
              </w:rPr>
            </w:pPr>
            <w:r w:rsidRPr="00903742">
              <w:rPr>
                <w:spacing w:val="-2"/>
                <w:sz w:val="24"/>
                <w:szCs w:val="24"/>
              </w:rPr>
              <w:t>Valsts Kase</w:t>
            </w:r>
            <w:r w:rsidRPr="00903742">
              <w:rPr>
                <w:spacing w:val="-2"/>
                <w:sz w:val="24"/>
                <w:szCs w:val="24"/>
              </w:rPr>
              <w:tab/>
            </w:r>
            <w:r w:rsidRPr="00903742">
              <w:rPr>
                <w:spacing w:val="-2"/>
                <w:sz w:val="24"/>
                <w:szCs w:val="24"/>
              </w:rPr>
              <w:tab/>
            </w:r>
            <w:r w:rsidRPr="00903742">
              <w:rPr>
                <w:spacing w:val="-2"/>
                <w:sz w:val="24"/>
                <w:szCs w:val="24"/>
              </w:rPr>
              <w:tab/>
            </w:r>
            <w:r w:rsidRPr="00903742">
              <w:rPr>
                <w:spacing w:val="-2"/>
                <w:sz w:val="24"/>
                <w:szCs w:val="24"/>
              </w:rPr>
              <w:tab/>
            </w:r>
          </w:p>
          <w:p w14:paraId="43B0D0FA" w14:textId="77777777" w:rsidR="0079596B" w:rsidRPr="00903742" w:rsidRDefault="0079596B" w:rsidP="00E00F61">
            <w:pPr>
              <w:shd w:val="clear" w:color="000000" w:fill="FFFFFF"/>
              <w:spacing w:line="266" w:lineRule="exact"/>
              <w:jc w:val="both"/>
              <w:rPr>
                <w:spacing w:val="-2"/>
                <w:sz w:val="24"/>
                <w:szCs w:val="24"/>
              </w:rPr>
            </w:pPr>
            <w:r w:rsidRPr="00903742">
              <w:rPr>
                <w:spacing w:val="-2"/>
                <w:sz w:val="24"/>
                <w:szCs w:val="24"/>
              </w:rPr>
              <w:t>Kods: TRELLV22</w:t>
            </w:r>
            <w:r w:rsidRPr="00903742">
              <w:rPr>
                <w:spacing w:val="-2"/>
                <w:sz w:val="24"/>
                <w:szCs w:val="24"/>
              </w:rPr>
              <w:tab/>
            </w:r>
            <w:r w:rsidRPr="00903742">
              <w:rPr>
                <w:spacing w:val="-2"/>
                <w:sz w:val="24"/>
                <w:szCs w:val="24"/>
              </w:rPr>
              <w:tab/>
            </w:r>
            <w:r w:rsidRPr="00903742">
              <w:rPr>
                <w:spacing w:val="-2"/>
                <w:sz w:val="24"/>
                <w:szCs w:val="24"/>
              </w:rPr>
              <w:tab/>
            </w:r>
          </w:p>
          <w:p w14:paraId="714DD2F2" w14:textId="77777777" w:rsidR="0079596B" w:rsidRPr="00903742" w:rsidRDefault="0079596B" w:rsidP="00E00F61">
            <w:pPr>
              <w:shd w:val="clear" w:color="000000" w:fill="FFFFFF"/>
              <w:spacing w:line="266" w:lineRule="exact"/>
              <w:jc w:val="both"/>
              <w:rPr>
                <w:spacing w:val="-2"/>
                <w:sz w:val="24"/>
                <w:szCs w:val="24"/>
              </w:rPr>
            </w:pPr>
            <w:r w:rsidRPr="00903742">
              <w:rPr>
                <w:spacing w:val="-2"/>
                <w:sz w:val="24"/>
                <w:szCs w:val="24"/>
              </w:rPr>
              <w:t>Konts: LV28TREL2150306008000</w:t>
            </w:r>
            <w:r w:rsidRPr="00903742">
              <w:rPr>
                <w:spacing w:val="-2"/>
                <w:sz w:val="24"/>
                <w:szCs w:val="24"/>
              </w:rPr>
              <w:tab/>
            </w:r>
          </w:p>
          <w:p w14:paraId="51A27CBB" w14:textId="77777777" w:rsidR="0079596B" w:rsidRPr="00903742" w:rsidRDefault="0079596B" w:rsidP="00E00F61">
            <w:pPr>
              <w:shd w:val="clear" w:color="000000" w:fill="FFFFFF"/>
              <w:spacing w:line="266" w:lineRule="exact"/>
              <w:jc w:val="both"/>
              <w:rPr>
                <w:spacing w:val="-2"/>
                <w:sz w:val="24"/>
                <w:szCs w:val="24"/>
              </w:rPr>
            </w:pPr>
          </w:p>
          <w:p w14:paraId="619804A6" w14:textId="77777777" w:rsidR="0079596B" w:rsidRPr="00903742" w:rsidRDefault="0079596B" w:rsidP="00E00F61">
            <w:pPr>
              <w:shd w:val="clear" w:color="000000" w:fill="FFFFFF"/>
              <w:spacing w:line="266" w:lineRule="exact"/>
              <w:jc w:val="both"/>
              <w:rPr>
                <w:spacing w:val="-2"/>
                <w:sz w:val="24"/>
                <w:szCs w:val="24"/>
              </w:rPr>
            </w:pPr>
            <w:r w:rsidRPr="00903742">
              <w:rPr>
                <w:sz w:val="24"/>
                <w:szCs w:val="24"/>
              </w:rPr>
              <w:t>______________________________</w:t>
            </w:r>
          </w:p>
          <w:p w14:paraId="1FF731AB" w14:textId="77777777" w:rsidR="0079596B" w:rsidRPr="00903742" w:rsidRDefault="0079596B" w:rsidP="00E00F61">
            <w:pPr>
              <w:pStyle w:val="BodyText"/>
              <w:jc w:val="both"/>
              <w:rPr>
                <w:sz w:val="24"/>
                <w:szCs w:val="24"/>
              </w:rPr>
            </w:pPr>
            <w:r w:rsidRPr="00903742">
              <w:rPr>
                <w:sz w:val="24"/>
                <w:szCs w:val="24"/>
              </w:rPr>
              <w:t xml:space="preserve">Direktore </w:t>
            </w:r>
          </w:p>
          <w:p w14:paraId="69392D08" w14:textId="77777777" w:rsidR="0079596B" w:rsidRPr="00903742" w:rsidRDefault="0079596B" w:rsidP="00E00F61">
            <w:pPr>
              <w:pStyle w:val="BodyText"/>
              <w:jc w:val="both"/>
              <w:rPr>
                <w:iCs/>
                <w:sz w:val="24"/>
                <w:szCs w:val="24"/>
              </w:rPr>
            </w:pPr>
            <w:r w:rsidRPr="00903742">
              <w:rPr>
                <w:sz w:val="24"/>
                <w:szCs w:val="24"/>
              </w:rPr>
              <w:t xml:space="preserve">Ingrīda </w:t>
            </w:r>
            <w:proofErr w:type="spellStart"/>
            <w:r w:rsidRPr="00903742">
              <w:rPr>
                <w:sz w:val="24"/>
                <w:szCs w:val="24"/>
              </w:rPr>
              <w:t>Amantova</w:t>
            </w:r>
            <w:proofErr w:type="spellEnd"/>
            <w:r w:rsidRPr="00903742">
              <w:rPr>
                <w:sz w:val="24"/>
                <w:szCs w:val="24"/>
              </w:rPr>
              <w:tab/>
            </w:r>
          </w:p>
          <w:p w14:paraId="518189C9" w14:textId="77777777" w:rsidR="0079596B" w:rsidRPr="00903742" w:rsidRDefault="0079596B" w:rsidP="00E00F61">
            <w:pPr>
              <w:pStyle w:val="BodyText"/>
              <w:jc w:val="both"/>
              <w:rPr>
                <w:iCs/>
                <w:sz w:val="24"/>
                <w:szCs w:val="24"/>
              </w:rPr>
            </w:pPr>
          </w:p>
          <w:p w14:paraId="718FC3DA" w14:textId="72FDBFCE" w:rsidR="0079596B" w:rsidRPr="00903742" w:rsidRDefault="0079596B" w:rsidP="00E00F61">
            <w:pPr>
              <w:pStyle w:val="Title"/>
              <w:jc w:val="both"/>
              <w:rPr>
                <w:b w:val="0"/>
                <w:bCs w:val="0"/>
                <w:iCs/>
                <w:szCs w:val="24"/>
                <w:lang w:val="lv-LV"/>
              </w:rPr>
            </w:pPr>
            <w:r w:rsidRPr="00903742">
              <w:rPr>
                <w:b w:val="0"/>
                <w:bCs w:val="0"/>
                <w:iCs/>
                <w:szCs w:val="24"/>
                <w:lang w:val="lv-LV"/>
              </w:rPr>
              <w:t>20</w:t>
            </w:r>
            <w:r w:rsidR="00F47E16" w:rsidRPr="00903742">
              <w:rPr>
                <w:b w:val="0"/>
                <w:bCs w:val="0"/>
                <w:iCs/>
                <w:szCs w:val="24"/>
                <w:lang w:val="lv-LV"/>
              </w:rPr>
              <w:t>20</w:t>
            </w:r>
            <w:r w:rsidRPr="00903742">
              <w:rPr>
                <w:b w:val="0"/>
                <w:bCs w:val="0"/>
                <w:iCs/>
                <w:szCs w:val="24"/>
                <w:lang w:val="lv-LV"/>
              </w:rPr>
              <w:t>. gada ____. _____________</w:t>
            </w:r>
          </w:p>
          <w:p w14:paraId="33596840" w14:textId="77777777" w:rsidR="0079596B" w:rsidRPr="00903742" w:rsidRDefault="0079596B" w:rsidP="00E00F61">
            <w:pPr>
              <w:pStyle w:val="Title"/>
              <w:ind w:left="360"/>
              <w:jc w:val="both"/>
              <w:rPr>
                <w:b w:val="0"/>
                <w:bCs w:val="0"/>
                <w:iCs/>
                <w:szCs w:val="24"/>
                <w:lang w:val="lv-LV"/>
              </w:rPr>
            </w:pPr>
          </w:p>
        </w:tc>
        <w:tc>
          <w:tcPr>
            <w:tcW w:w="4500" w:type="dxa"/>
            <w:gridSpan w:val="2"/>
          </w:tcPr>
          <w:p w14:paraId="08012204" w14:textId="77777777" w:rsidR="0079596B" w:rsidRPr="00903742" w:rsidRDefault="0079596B" w:rsidP="00E00F61">
            <w:pPr>
              <w:pStyle w:val="Title"/>
              <w:jc w:val="both"/>
              <w:rPr>
                <w:b w:val="0"/>
                <w:bCs w:val="0"/>
                <w:i/>
                <w:szCs w:val="24"/>
                <w:lang w:val="lv-LV"/>
              </w:rPr>
            </w:pPr>
            <w:r w:rsidRPr="00903742">
              <w:rPr>
                <w:b w:val="0"/>
                <w:bCs w:val="0"/>
                <w:i/>
                <w:szCs w:val="24"/>
                <w:lang w:val="lv-LV"/>
              </w:rPr>
              <w:t>Pretendents</w:t>
            </w:r>
          </w:p>
          <w:p w14:paraId="2E82A0DC" w14:textId="77777777" w:rsidR="0079596B" w:rsidRPr="00903742" w:rsidRDefault="0079596B" w:rsidP="00E00F61">
            <w:pPr>
              <w:pStyle w:val="Title"/>
              <w:jc w:val="both"/>
              <w:rPr>
                <w:b w:val="0"/>
                <w:bCs w:val="0"/>
                <w:iCs/>
                <w:szCs w:val="24"/>
                <w:lang w:val="lv-LV"/>
              </w:rPr>
            </w:pPr>
            <w:r w:rsidRPr="00903742">
              <w:rPr>
                <w:b w:val="0"/>
                <w:bCs w:val="0"/>
                <w:iCs/>
                <w:szCs w:val="24"/>
                <w:lang w:val="lv-LV"/>
              </w:rPr>
              <w:t>Adrese</w:t>
            </w:r>
          </w:p>
          <w:p w14:paraId="6461F49B" w14:textId="77777777" w:rsidR="0079596B" w:rsidRPr="00903742" w:rsidRDefault="0079596B" w:rsidP="00E00F61">
            <w:pPr>
              <w:pStyle w:val="Title"/>
              <w:ind w:left="5760" w:hanging="5760"/>
              <w:jc w:val="both"/>
              <w:rPr>
                <w:b w:val="0"/>
                <w:bCs w:val="0"/>
                <w:szCs w:val="24"/>
                <w:lang w:val="lv-LV"/>
              </w:rPr>
            </w:pPr>
            <w:r w:rsidRPr="00903742">
              <w:rPr>
                <w:b w:val="0"/>
                <w:bCs w:val="0"/>
                <w:szCs w:val="24"/>
                <w:lang w:val="lv-LV"/>
              </w:rPr>
              <w:t xml:space="preserve">Reģ. Nr. </w:t>
            </w:r>
          </w:p>
          <w:p w14:paraId="1CF1D29A" w14:textId="77777777" w:rsidR="0079596B" w:rsidRPr="00903742" w:rsidRDefault="0079596B" w:rsidP="00E00F61">
            <w:pPr>
              <w:pStyle w:val="Title"/>
              <w:jc w:val="both"/>
              <w:rPr>
                <w:b w:val="0"/>
                <w:bCs w:val="0"/>
                <w:szCs w:val="24"/>
                <w:lang w:val="lv-LV"/>
              </w:rPr>
            </w:pPr>
            <w:r w:rsidRPr="00903742">
              <w:rPr>
                <w:b w:val="0"/>
                <w:bCs w:val="0"/>
                <w:szCs w:val="24"/>
                <w:lang w:val="lv-LV"/>
              </w:rPr>
              <w:t xml:space="preserve">Banka: </w:t>
            </w:r>
          </w:p>
          <w:p w14:paraId="04290DD4" w14:textId="77777777" w:rsidR="0079596B" w:rsidRPr="00903742" w:rsidRDefault="0079596B" w:rsidP="00E00F61">
            <w:pPr>
              <w:pStyle w:val="Title"/>
              <w:jc w:val="both"/>
              <w:rPr>
                <w:b w:val="0"/>
                <w:bCs w:val="0"/>
                <w:szCs w:val="24"/>
                <w:lang w:val="lv-LV"/>
              </w:rPr>
            </w:pPr>
            <w:r w:rsidRPr="00903742">
              <w:rPr>
                <w:b w:val="0"/>
                <w:bCs w:val="0"/>
                <w:szCs w:val="24"/>
                <w:lang w:val="lv-LV"/>
              </w:rPr>
              <w:t xml:space="preserve">Bankas kods </w:t>
            </w:r>
          </w:p>
          <w:p w14:paraId="3604341D" w14:textId="77777777" w:rsidR="0079596B" w:rsidRPr="00903742" w:rsidRDefault="0079596B" w:rsidP="00E00F61">
            <w:pPr>
              <w:pStyle w:val="Title"/>
              <w:jc w:val="both"/>
              <w:rPr>
                <w:b w:val="0"/>
                <w:bCs w:val="0"/>
                <w:szCs w:val="24"/>
                <w:lang w:val="lv-LV"/>
              </w:rPr>
            </w:pPr>
            <w:r w:rsidRPr="00903742">
              <w:rPr>
                <w:b w:val="0"/>
                <w:bCs w:val="0"/>
                <w:szCs w:val="24"/>
                <w:lang w:val="lv-LV"/>
              </w:rPr>
              <w:t xml:space="preserve">Konta Nr. </w:t>
            </w:r>
          </w:p>
          <w:p w14:paraId="5A501BEB" w14:textId="77777777" w:rsidR="0079596B" w:rsidRPr="00903742" w:rsidRDefault="0079596B" w:rsidP="00E00F61">
            <w:pPr>
              <w:pStyle w:val="Title"/>
              <w:jc w:val="both"/>
              <w:rPr>
                <w:b w:val="0"/>
                <w:bCs w:val="0"/>
                <w:szCs w:val="24"/>
                <w:lang w:val="lv-LV"/>
              </w:rPr>
            </w:pPr>
          </w:p>
          <w:p w14:paraId="4E4BE8FA" w14:textId="77777777" w:rsidR="0079596B" w:rsidRPr="00903742" w:rsidRDefault="0079596B" w:rsidP="00E00F61">
            <w:pPr>
              <w:pStyle w:val="Title"/>
              <w:jc w:val="both"/>
              <w:rPr>
                <w:b w:val="0"/>
                <w:bCs w:val="0"/>
                <w:szCs w:val="24"/>
                <w:lang w:val="lv-LV"/>
              </w:rPr>
            </w:pPr>
          </w:p>
          <w:p w14:paraId="51359A28" w14:textId="77777777" w:rsidR="0079596B" w:rsidRPr="00903742" w:rsidRDefault="0079596B" w:rsidP="00E00F61">
            <w:pPr>
              <w:pStyle w:val="Title"/>
              <w:jc w:val="both"/>
              <w:rPr>
                <w:b w:val="0"/>
                <w:bCs w:val="0"/>
                <w:szCs w:val="24"/>
                <w:lang w:val="lv-LV"/>
              </w:rPr>
            </w:pPr>
            <w:r w:rsidRPr="00903742">
              <w:rPr>
                <w:b w:val="0"/>
                <w:bCs w:val="0"/>
                <w:szCs w:val="24"/>
                <w:lang w:val="lv-LV"/>
              </w:rPr>
              <w:t>_______________________________</w:t>
            </w:r>
          </w:p>
          <w:p w14:paraId="1067DA7C" w14:textId="77777777" w:rsidR="0079596B" w:rsidRPr="00903742" w:rsidRDefault="0079596B" w:rsidP="00E00F61">
            <w:pPr>
              <w:pStyle w:val="BodyText"/>
              <w:jc w:val="both"/>
              <w:rPr>
                <w:i/>
                <w:iCs/>
                <w:sz w:val="24"/>
                <w:szCs w:val="24"/>
              </w:rPr>
            </w:pPr>
            <w:r w:rsidRPr="00903742">
              <w:rPr>
                <w:i/>
                <w:sz w:val="24"/>
                <w:szCs w:val="24"/>
              </w:rPr>
              <w:t>&lt;paraksta tiesīgās personas amats, vārds un uzvārds&gt;</w:t>
            </w:r>
          </w:p>
          <w:p w14:paraId="7B357460" w14:textId="77777777" w:rsidR="0079596B" w:rsidRPr="00903742" w:rsidRDefault="0079596B" w:rsidP="00E00F61">
            <w:pPr>
              <w:pStyle w:val="Title"/>
              <w:jc w:val="both"/>
              <w:rPr>
                <w:b w:val="0"/>
                <w:bCs w:val="0"/>
                <w:szCs w:val="24"/>
                <w:lang w:val="lv-LV"/>
              </w:rPr>
            </w:pPr>
          </w:p>
          <w:p w14:paraId="4CBE82F5" w14:textId="6F03D621" w:rsidR="0079596B" w:rsidRPr="00903742" w:rsidRDefault="0079596B" w:rsidP="00E00F61">
            <w:pPr>
              <w:pStyle w:val="Title"/>
              <w:jc w:val="both"/>
              <w:rPr>
                <w:b w:val="0"/>
                <w:bCs w:val="0"/>
                <w:iCs/>
                <w:szCs w:val="24"/>
                <w:lang w:val="lv-LV"/>
              </w:rPr>
            </w:pPr>
            <w:r w:rsidRPr="00903742">
              <w:rPr>
                <w:b w:val="0"/>
                <w:bCs w:val="0"/>
                <w:iCs/>
                <w:szCs w:val="24"/>
                <w:lang w:val="lv-LV"/>
              </w:rPr>
              <w:t>20</w:t>
            </w:r>
            <w:r w:rsidR="00F47E16" w:rsidRPr="00903742">
              <w:rPr>
                <w:b w:val="0"/>
                <w:bCs w:val="0"/>
                <w:iCs/>
                <w:szCs w:val="24"/>
                <w:lang w:val="lv-LV"/>
              </w:rPr>
              <w:t>20</w:t>
            </w:r>
            <w:r w:rsidRPr="00903742">
              <w:rPr>
                <w:b w:val="0"/>
                <w:bCs w:val="0"/>
                <w:iCs/>
                <w:szCs w:val="24"/>
                <w:lang w:val="lv-LV"/>
              </w:rPr>
              <w:t>. gada ____. _____________</w:t>
            </w:r>
          </w:p>
          <w:p w14:paraId="43B2C30D" w14:textId="77777777" w:rsidR="0079596B" w:rsidRPr="00903742" w:rsidRDefault="0079596B" w:rsidP="00E00F61">
            <w:pPr>
              <w:pStyle w:val="Title"/>
              <w:jc w:val="both"/>
              <w:rPr>
                <w:b w:val="0"/>
                <w:bCs w:val="0"/>
                <w:szCs w:val="24"/>
                <w:lang w:val="lv-LV"/>
              </w:rPr>
            </w:pPr>
          </w:p>
        </w:tc>
      </w:tr>
      <w:bookmarkEnd w:id="0"/>
    </w:tbl>
    <w:p w14:paraId="39175C73" w14:textId="77777777" w:rsidR="002D5A6C" w:rsidRPr="00903742" w:rsidRDefault="002D5A6C">
      <w:pPr>
        <w:rPr>
          <w:sz w:val="24"/>
          <w:szCs w:val="24"/>
        </w:rPr>
      </w:pPr>
    </w:p>
    <w:sectPr w:rsidR="002D5A6C" w:rsidRPr="00903742" w:rsidSect="007D7F14">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Dutch TL">
    <w:panose1 w:val="02020503060505020304"/>
    <w:charset w:val="00"/>
    <w:family w:val="roman"/>
    <w:pitch w:val="variable"/>
    <w:sig w:usb0="800002AF" w:usb1="5000204A" w:usb2="00000000" w:usb3="00000000" w:csb0="0000009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1" w15:restartNumberingAfterBreak="0">
    <w:nsid w:val="54DB0F20"/>
    <w:multiLevelType w:val="multilevel"/>
    <w:tmpl w:val="78DAD4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6B"/>
    <w:rsid w:val="00055BC9"/>
    <w:rsid w:val="00196117"/>
    <w:rsid w:val="001F50F4"/>
    <w:rsid w:val="002D5A6C"/>
    <w:rsid w:val="003E10B0"/>
    <w:rsid w:val="003E6A70"/>
    <w:rsid w:val="003E7B8A"/>
    <w:rsid w:val="004F6621"/>
    <w:rsid w:val="00794230"/>
    <w:rsid w:val="0079596B"/>
    <w:rsid w:val="007B59EC"/>
    <w:rsid w:val="007D7F14"/>
    <w:rsid w:val="00860D2F"/>
    <w:rsid w:val="00903742"/>
    <w:rsid w:val="00B16B67"/>
    <w:rsid w:val="00B566AE"/>
    <w:rsid w:val="00C00292"/>
    <w:rsid w:val="00CC39F2"/>
    <w:rsid w:val="00F4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F98F"/>
  <w15:chartTrackingRefBased/>
  <w15:docId w15:val="{A296382E-C4A5-F344-A873-9A8F0AB5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6B"/>
    <w:pPr>
      <w:spacing w:line="240" w:lineRule="auto"/>
      <w:ind w:firstLine="0"/>
    </w:pPr>
    <w:rPr>
      <w:rFonts w:eastAsia="Times New Roman" w:cs="Times New Roman"/>
      <w:sz w:val="20"/>
      <w:szCs w:val="20"/>
      <w:lang w:val="lv-LV"/>
    </w:rPr>
  </w:style>
  <w:style w:type="paragraph" w:styleId="Heading1">
    <w:name w:val="heading 1"/>
    <w:basedOn w:val="Normal"/>
    <w:next w:val="Normal"/>
    <w:link w:val="Heading1Char"/>
    <w:uiPriority w:val="99"/>
    <w:qFormat/>
    <w:rsid w:val="003E7B8A"/>
    <w:pPr>
      <w:keepNext/>
      <w:keepLines/>
      <w:spacing w:line="288" w:lineRule="auto"/>
      <w:jc w:val="center"/>
      <w:outlineLvl w:val="0"/>
    </w:pPr>
    <w:rPr>
      <w:rFonts w:eastAsiaTheme="majorEastAsia" w:cs="Times New Roman (Headings CS)"/>
      <w:b/>
      <w:caps/>
      <w:color w:val="000000" w:themeColor="text1"/>
      <w:sz w:val="28"/>
      <w:szCs w:val="32"/>
    </w:rPr>
  </w:style>
  <w:style w:type="paragraph" w:styleId="Heading2">
    <w:name w:val="heading 2"/>
    <w:basedOn w:val="Normal"/>
    <w:next w:val="Normal"/>
    <w:link w:val="Heading2Char"/>
    <w:autoRedefine/>
    <w:uiPriority w:val="9"/>
    <w:unhideWhenUsed/>
    <w:qFormat/>
    <w:rsid w:val="003E10B0"/>
    <w:pPr>
      <w:keepNext/>
      <w:keepLines/>
      <w:spacing w:before="40"/>
      <w:jc w:val="center"/>
      <w:outlineLvl w:val="1"/>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7B8A"/>
    <w:rPr>
      <w:rFonts w:eastAsiaTheme="majorEastAsia" w:cs="Times New Roman (Headings CS)"/>
      <w:b/>
      <w:caps/>
      <w:color w:val="000000" w:themeColor="text1"/>
      <w:sz w:val="28"/>
      <w:szCs w:val="32"/>
    </w:rPr>
  </w:style>
  <w:style w:type="character" w:customStyle="1" w:styleId="Heading2Char">
    <w:name w:val="Heading 2 Char"/>
    <w:basedOn w:val="DefaultParagraphFont"/>
    <w:link w:val="Heading2"/>
    <w:uiPriority w:val="9"/>
    <w:rsid w:val="003E10B0"/>
    <w:rPr>
      <w:rFonts w:eastAsiaTheme="majorEastAsia" w:cs="Times New Roman"/>
      <w:b/>
      <w:lang w:val="lv-LV"/>
    </w:rPr>
  </w:style>
  <w:style w:type="paragraph" w:styleId="BodyText">
    <w:name w:val="Body Text"/>
    <w:basedOn w:val="Normal"/>
    <w:link w:val="BodyTextChar"/>
    <w:uiPriority w:val="99"/>
    <w:rsid w:val="0079596B"/>
    <w:pPr>
      <w:shd w:val="clear" w:color="auto" w:fill="FFFFFF"/>
      <w:autoSpaceDE w:val="0"/>
      <w:autoSpaceDN w:val="0"/>
      <w:adjustRightInd w:val="0"/>
    </w:pPr>
    <w:rPr>
      <w:color w:val="000000"/>
      <w:sz w:val="23"/>
      <w:szCs w:val="23"/>
    </w:rPr>
  </w:style>
  <w:style w:type="character" w:customStyle="1" w:styleId="BodyTextChar">
    <w:name w:val="Body Text Char"/>
    <w:basedOn w:val="DefaultParagraphFont"/>
    <w:link w:val="BodyText"/>
    <w:uiPriority w:val="99"/>
    <w:rsid w:val="0079596B"/>
    <w:rPr>
      <w:rFonts w:eastAsia="Times New Roman" w:cs="Times New Roman"/>
      <w:color w:val="000000"/>
      <w:sz w:val="23"/>
      <w:szCs w:val="23"/>
      <w:shd w:val="clear" w:color="auto" w:fill="FFFFFF"/>
      <w:lang w:val="lv-LV"/>
    </w:rPr>
  </w:style>
  <w:style w:type="paragraph" w:styleId="BodyText2">
    <w:name w:val="Body Text 2"/>
    <w:basedOn w:val="Normal"/>
    <w:link w:val="BodyText2Char"/>
    <w:rsid w:val="0079596B"/>
    <w:pPr>
      <w:shd w:val="clear" w:color="auto" w:fill="FFFFFF"/>
      <w:autoSpaceDE w:val="0"/>
      <w:autoSpaceDN w:val="0"/>
      <w:adjustRightInd w:val="0"/>
      <w:spacing w:before="120"/>
      <w:jc w:val="both"/>
    </w:pPr>
    <w:rPr>
      <w:color w:val="000000"/>
      <w:sz w:val="23"/>
      <w:szCs w:val="23"/>
    </w:rPr>
  </w:style>
  <w:style w:type="character" w:customStyle="1" w:styleId="BodyText2Char">
    <w:name w:val="Body Text 2 Char"/>
    <w:basedOn w:val="DefaultParagraphFont"/>
    <w:link w:val="BodyText2"/>
    <w:rsid w:val="0079596B"/>
    <w:rPr>
      <w:rFonts w:eastAsia="Times New Roman" w:cs="Times New Roman"/>
      <w:color w:val="000000"/>
      <w:sz w:val="23"/>
      <w:szCs w:val="23"/>
      <w:shd w:val="clear" w:color="auto" w:fill="FFFFFF"/>
      <w:lang w:val="lv-LV"/>
    </w:rPr>
  </w:style>
  <w:style w:type="paragraph" w:styleId="ListParagraph">
    <w:name w:val="List Paragraph"/>
    <w:basedOn w:val="Normal"/>
    <w:uiPriority w:val="34"/>
    <w:qFormat/>
    <w:rsid w:val="0079596B"/>
    <w:pPr>
      <w:ind w:left="720"/>
      <w:contextualSpacing/>
    </w:pPr>
  </w:style>
  <w:style w:type="paragraph" w:customStyle="1" w:styleId="Pamatteksts31">
    <w:name w:val="Pamatteksts 31"/>
    <w:basedOn w:val="Normal"/>
    <w:rsid w:val="0079596B"/>
    <w:pPr>
      <w:suppressAutoHyphens/>
      <w:spacing w:after="120"/>
    </w:pPr>
    <w:rPr>
      <w:sz w:val="16"/>
      <w:szCs w:val="16"/>
      <w:lang w:val="ru-RU" w:eastAsia="ar-SA"/>
    </w:rPr>
  </w:style>
  <w:style w:type="paragraph" w:styleId="Title">
    <w:name w:val="Title"/>
    <w:basedOn w:val="Normal"/>
    <w:link w:val="TitleChar"/>
    <w:qFormat/>
    <w:rsid w:val="0079596B"/>
    <w:pPr>
      <w:autoSpaceDE w:val="0"/>
      <w:autoSpaceDN w:val="0"/>
      <w:adjustRightInd w:val="0"/>
      <w:jc w:val="center"/>
    </w:pPr>
    <w:rPr>
      <w:b/>
      <w:bCs/>
      <w:sz w:val="24"/>
      <w:lang w:val="en-US"/>
    </w:rPr>
  </w:style>
  <w:style w:type="character" w:customStyle="1" w:styleId="TitleChar">
    <w:name w:val="Title Char"/>
    <w:basedOn w:val="DefaultParagraphFont"/>
    <w:link w:val="Title"/>
    <w:rsid w:val="0079596B"/>
    <w:rPr>
      <w:rFonts w:eastAsia="Times New Roman" w:cs="Times New Roman"/>
      <w:b/>
      <w:bCs/>
      <w:szCs w:val="20"/>
    </w:rPr>
  </w:style>
  <w:style w:type="paragraph" w:customStyle="1" w:styleId="Default">
    <w:name w:val="Default"/>
    <w:uiPriority w:val="99"/>
    <w:rsid w:val="00F47E16"/>
    <w:pPr>
      <w:autoSpaceDE w:val="0"/>
      <w:autoSpaceDN w:val="0"/>
      <w:adjustRightInd w:val="0"/>
      <w:spacing w:line="240" w:lineRule="auto"/>
      <w:ind w:firstLine="0"/>
    </w:pPr>
    <w:rPr>
      <w:rFonts w:eastAsia="Times New Roman" w:cs="Times New Roman"/>
      <w:color w:val="000000"/>
      <w:lang w:val="lv-LV" w:eastAsia="lv-LV"/>
    </w:rPr>
  </w:style>
  <w:style w:type="paragraph" w:styleId="Header">
    <w:name w:val="header"/>
    <w:aliases w:val="Header Char Char"/>
    <w:basedOn w:val="Normal"/>
    <w:link w:val="HeaderChar"/>
    <w:unhideWhenUsed/>
    <w:rsid w:val="00F47E16"/>
    <w:pPr>
      <w:tabs>
        <w:tab w:val="center" w:pos="4680"/>
        <w:tab w:val="right" w:pos="9360"/>
      </w:tabs>
    </w:pPr>
    <w:rPr>
      <w:rFonts w:ascii="Dutch TL" w:hAnsi="Dutch TL"/>
      <w:sz w:val="28"/>
    </w:rPr>
  </w:style>
  <w:style w:type="character" w:customStyle="1" w:styleId="HeaderChar">
    <w:name w:val="Header Char"/>
    <w:aliases w:val="Header Char Char Char"/>
    <w:basedOn w:val="DefaultParagraphFont"/>
    <w:link w:val="Header"/>
    <w:rsid w:val="00F47E16"/>
    <w:rPr>
      <w:rFonts w:ascii="Dutch TL" w:eastAsia="Times New Roman" w:hAnsi="Dutch TL"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dc:creator>
  <cp:keywords/>
  <dc:description/>
  <cp:lastModifiedBy>Baiba V.</cp:lastModifiedBy>
  <cp:revision>6</cp:revision>
  <dcterms:created xsi:type="dcterms:W3CDTF">2019-02-25T08:47:00Z</dcterms:created>
  <dcterms:modified xsi:type="dcterms:W3CDTF">2020-02-27T14:31:00Z</dcterms:modified>
</cp:coreProperties>
</file>